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6E" w:rsidRDefault="005F476E" w:rsidP="005F476E">
      <w:pPr>
        <w:rPr>
          <w:rFonts w:ascii="Geometr231 BT" w:hAnsi="Geometr231 BT"/>
          <w:b/>
          <w:sz w:val="36"/>
          <w:szCs w:val="36"/>
        </w:rPr>
      </w:pPr>
      <w:bookmarkStart w:id="0" w:name="_GoBack"/>
      <w:bookmarkEnd w:id="0"/>
    </w:p>
    <w:p w:rsidR="005F476E" w:rsidRPr="005F476E" w:rsidRDefault="005F476E" w:rsidP="005F476E">
      <w:pPr>
        <w:rPr>
          <w:rFonts w:ascii="Geometr231 BT" w:hAnsi="Geometr231 BT"/>
          <w:b/>
          <w:sz w:val="36"/>
          <w:szCs w:val="36"/>
          <w:u w:val="single"/>
        </w:rPr>
      </w:pPr>
    </w:p>
    <w:p w:rsidR="005F476E" w:rsidRPr="005F476E" w:rsidRDefault="005F476E" w:rsidP="005F476E">
      <w:pPr>
        <w:pStyle w:val="BodyText3"/>
        <w:jc w:val="center"/>
        <w:rPr>
          <w:rFonts w:cs="Arial"/>
          <w:b/>
          <w:sz w:val="48"/>
          <w:szCs w:val="48"/>
        </w:rPr>
      </w:pPr>
      <w:r w:rsidRPr="005F476E">
        <w:rPr>
          <w:rFonts w:cs="Arial"/>
          <w:b/>
          <w:sz w:val="48"/>
          <w:szCs w:val="48"/>
        </w:rPr>
        <w:t>Atropine Ophthalmic Therapy for</w:t>
      </w:r>
    </w:p>
    <w:p w:rsidR="005F476E" w:rsidRPr="005F476E" w:rsidRDefault="005F476E" w:rsidP="005F476E">
      <w:pPr>
        <w:jc w:val="center"/>
        <w:rPr>
          <w:rFonts w:ascii="Century Gothic" w:hAnsi="Century Gothic" w:cs="Arial"/>
          <w:b/>
          <w:bCs/>
          <w:sz w:val="44"/>
          <w:szCs w:val="44"/>
        </w:rPr>
      </w:pPr>
      <w:r w:rsidRPr="005F476E">
        <w:rPr>
          <w:rFonts w:ascii="Century Gothic" w:hAnsi="Century Gothic" w:cs="Arial"/>
          <w:b/>
          <w:bCs/>
          <w:sz w:val="44"/>
          <w:szCs w:val="44"/>
        </w:rPr>
        <w:t>Limiting the Progression of Childhood Myopia</w:t>
      </w:r>
    </w:p>
    <w:p w:rsidR="005F476E" w:rsidRPr="005F476E" w:rsidRDefault="005F476E" w:rsidP="005F476E">
      <w:pPr>
        <w:jc w:val="center"/>
        <w:rPr>
          <w:rFonts w:ascii="Century Gothic" w:hAnsi="Century Gothic" w:cs="Arial"/>
          <w:b/>
          <w:bCs/>
          <w:sz w:val="44"/>
          <w:szCs w:val="44"/>
        </w:rPr>
      </w:pPr>
    </w:p>
    <w:p w:rsidR="005F476E" w:rsidRPr="005F476E" w:rsidRDefault="005F476E" w:rsidP="005F476E">
      <w:pPr>
        <w:jc w:val="center"/>
        <w:rPr>
          <w:rFonts w:ascii="Century Gothic" w:hAnsi="Century Gothic" w:cs="Arial"/>
          <w:b/>
          <w:bCs/>
          <w:sz w:val="44"/>
          <w:szCs w:val="44"/>
        </w:rPr>
      </w:pPr>
    </w:p>
    <w:p w:rsidR="00307C3C" w:rsidRDefault="005F476E" w:rsidP="005F476E">
      <w:pPr>
        <w:jc w:val="center"/>
        <w:rPr>
          <w:rFonts w:ascii="Century Gothic" w:hAnsi="Century Gothic" w:cs="Arial"/>
          <w:b/>
          <w:bCs/>
          <w:sz w:val="44"/>
          <w:szCs w:val="44"/>
        </w:rPr>
      </w:pPr>
      <w:r w:rsidRPr="005F476E">
        <w:rPr>
          <w:rFonts w:ascii="Century Gothic" w:hAnsi="Century Gothic" w:cs="Arial"/>
          <w:b/>
          <w:bCs/>
          <w:sz w:val="44"/>
          <w:szCs w:val="44"/>
        </w:rPr>
        <w:t xml:space="preserve">Patient Information </w:t>
      </w:r>
      <w:r w:rsidR="00307C3C">
        <w:rPr>
          <w:rFonts w:ascii="Century Gothic" w:hAnsi="Century Gothic" w:cs="Arial"/>
          <w:b/>
          <w:bCs/>
          <w:sz w:val="44"/>
          <w:szCs w:val="44"/>
        </w:rPr>
        <w:t>&amp; Consent</w:t>
      </w:r>
    </w:p>
    <w:p w:rsidR="005F476E" w:rsidRDefault="005F476E" w:rsidP="005F476E">
      <w:pPr>
        <w:jc w:val="center"/>
        <w:rPr>
          <w:rFonts w:ascii="Century Gothic" w:hAnsi="Century Gothic" w:cs="Arial"/>
          <w:b/>
          <w:bCs/>
          <w:sz w:val="44"/>
          <w:szCs w:val="44"/>
        </w:rPr>
      </w:pPr>
      <w:r w:rsidRPr="005F476E">
        <w:rPr>
          <w:rFonts w:ascii="Century Gothic" w:hAnsi="Century Gothic" w:cs="Arial"/>
          <w:b/>
          <w:bCs/>
          <w:sz w:val="44"/>
          <w:szCs w:val="44"/>
        </w:rPr>
        <w:t>Pack</w:t>
      </w:r>
      <w:r w:rsidR="00307C3C">
        <w:rPr>
          <w:rFonts w:ascii="Century Gothic" w:hAnsi="Century Gothic" w:cs="Arial"/>
          <w:b/>
          <w:bCs/>
          <w:sz w:val="44"/>
          <w:szCs w:val="44"/>
        </w:rPr>
        <w:t>et</w:t>
      </w:r>
    </w:p>
    <w:p w:rsidR="00307C3C" w:rsidRDefault="00307C3C" w:rsidP="005F476E">
      <w:pPr>
        <w:jc w:val="center"/>
        <w:rPr>
          <w:rFonts w:ascii="Century Gothic" w:hAnsi="Century Gothic" w:cs="Arial"/>
          <w:b/>
          <w:bCs/>
          <w:sz w:val="44"/>
          <w:szCs w:val="44"/>
        </w:rPr>
      </w:pPr>
    </w:p>
    <w:p w:rsidR="00307C3C" w:rsidRPr="005F476E" w:rsidRDefault="00307C3C" w:rsidP="005F476E">
      <w:pPr>
        <w:jc w:val="center"/>
        <w:rPr>
          <w:rFonts w:ascii="Century Gothic" w:hAnsi="Century Gothic" w:cs="Arial"/>
          <w:b/>
          <w:bCs/>
          <w:sz w:val="44"/>
          <w:szCs w:val="44"/>
        </w:rPr>
      </w:pPr>
    </w:p>
    <w:p w:rsidR="005F476E" w:rsidRDefault="005F476E" w:rsidP="005F476E">
      <w:pPr>
        <w:jc w:val="center"/>
        <w:rPr>
          <w:rFonts w:ascii="Geometr231 BT" w:hAnsi="Geometr231 BT"/>
          <w:b/>
          <w:sz w:val="36"/>
          <w:szCs w:val="36"/>
        </w:rPr>
      </w:pPr>
    </w:p>
    <w:p w:rsidR="005F476E" w:rsidRDefault="005F476E" w:rsidP="005F476E">
      <w:pPr>
        <w:jc w:val="cente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rsidP="005F476E">
      <w:pPr>
        <w:rPr>
          <w:rFonts w:ascii="Geometr231 BT" w:hAnsi="Geometr231 BT"/>
          <w:b/>
          <w:sz w:val="36"/>
          <w:szCs w:val="36"/>
        </w:rPr>
      </w:pPr>
    </w:p>
    <w:p w:rsidR="005F476E" w:rsidRDefault="005F476E">
      <w:pPr>
        <w:widowControl/>
        <w:rPr>
          <w:rFonts w:ascii="Century Gothic" w:hAnsi="Century Gothic" w:cs="Arial"/>
          <w:sz w:val="28"/>
          <w:szCs w:val="28"/>
        </w:rPr>
      </w:pPr>
      <w:r>
        <w:rPr>
          <w:rFonts w:cs="Arial"/>
          <w:sz w:val="28"/>
          <w:szCs w:val="28"/>
        </w:rPr>
        <w:br w:type="page"/>
      </w:r>
    </w:p>
    <w:p w:rsidR="00054F42" w:rsidRDefault="00054F42" w:rsidP="005F476E">
      <w:pPr>
        <w:jc w:val="center"/>
        <w:rPr>
          <w:rFonts w:cs="Arial"/>
          <w:bCs/>
          <w:sz w:val="22"/>
          <w:szCs w:val="22"/>
        </w:rPr>
      </w:pPr>
    </w:p>
    <w:p w:rsidR="00586D0A" w:rsidRDefault="005F476E" w:rsidP="005F476E">
      <w:pPr>
        <w:jc w:val="center"/>
        <w:rPr>
          <w:rFonts w:cs="Arial"/>
          <w:bCs/>
          <w:sz w:val="22"/>
          <w:szCs w:val="22"/>
        </w:rPr>
      </w:pPr>
      <w:r>
        <w:rPr>
          <w:rFonts w:cs="Arial"/>
          <w:bCs/>
          <w:sz w:val="22"/>
          <w:szCs w:val="22"/>
        </w:rPr>
        <w:t xml:space="preserve">        </w:t>
      </w:r>
    </w:p>
    <w:p w:rsidR="005F476E" w:rsidRPr="001650A9" w:rsidRDefault="00307C3C" w:rsidP="001650A9">
      <w:pPr>
        <w:jc w:val="center"/>
        <w:rPr>
          <w:rFonts w:cs="Arial"/>
          <w:b/>
          <w:bCs/>
          <w:sz w:val="22"/>
          <w:szCs w:val="22"/>
          <w:u w:val="single"/>
        </w:rPr>
      </w:pPr>
      <w:r w:rsidRPr="001650A9">
        <w:rPr>
          <w:rFonts w:cs="Arial"/>
          <w:b/>
          <w:bCs/>
          <w:sz w:val="22"/>
          <w:szCs w:val="22"/>
          <w:u w:val="single"/>
        </w:rPr>
        <w:t>Introduction</w:t>
      </w:r>
    </w:p>
    <w:p w:rsidR="00307C3C" w:rsidRPr="00D24182" w:rsidRDefault="00307C3C" w:rsidP="00307C3C">
      <w:pPr>
        <w:rPr>
          <w:rFonts w:cs="Arial"/>
          <w:bCs/>
          <w:sz w:val="22"/>
          <w:szCs w:val="22"/>
        </w:rPr>
      </w:pPr>
    </w:p>
    <w:p w:rsidR="005F476E" w:rsidRPr="00D24182" w:rsidRDefault="005F476E" w:rsidP="005F476E">
      <w:pPr>
        <w:jc w:val="center"/>
        <w:rPr>
          <w:rFonts w:cs="Arial"/>
          <w:bCs/>
          <w:sz w:val="22"/>
          <w:szCs w:val="22"/>
        </w:rPr>
      </w:pPr>
    </w:p>
    <w:p w:rsidR="00307C3C" w:rsidRDefault="005F476E" w:rsidP="00307C3C">
      <w:pPr>
        <w:spacing w:line="360" w:lineRule="auto"/>
        <w:rPr>
          <w:rFonts w:cs="Arial"/>
          <w:bCs/>
          <w:sz w:val="22"/>
          <w:szCs w:val="22"/>
        </w:rPr>
      </w:pPr>
      <w:r w:rsidRPr="00D24182">
        <w:rPr>
          <w:rFonts w:cs="Arial"/>
          <w:bCs/>
          <w:sz w:val="22"/>
          <w:szCs w:val="22"/>
        </w:rPr>
        <w:t>Myopia (nearsightedness) is a condition that is associated with blurred vision at distance</w:t>
      </w:r>
      <w:r>
        <w:rPr>
          <w:rFonts w:cs="Arial"/>
          <w:bCs/>
          <w:sz w:val="22"/>
          <w:szCs w:val="22"/>
        </w:rPr>
        <w:t xml:space="preserve"> and</w:t>
      </w:r>
      <w:r w:rsidRPr="00D24182">
        <w:rPr>
          <w:rFonts w:cs="Arial"/>
          <w:bCs/>
          <w:sz w:val="22"/>
          <w:szCs w:val="22"/>
        </w:rPr>
        <w:t xml:space="preserve"> with an increase</w:t>
      </w:r>
      <w:r>
        <w:rPr>
          <w:rFonts w:cs="Arial"/>
          <w:bCs/>
          <w:sz w:val="22"/>
          <w:szCs w:val="22"/>
        </w:rPr>
        <w:t>d risk for</w:t>
      </w:r>
      <w:r w:rsidRPr="00D24182">
        <w:rPr>
          <w:rFonts w:cs="Arial"/>
          <w:bCs/>
          <w:sz w:val="22"/>
          <w:szCs w:val="22"/>
        </w:rPr>
        <w:t xml:space="preserve"> sight threatening </w:t>
      </w:r>
      <w:r>
        <w:rPr>
          <w:rFonts w:cs="Arial"/>
          <w:bCs/>
          <w:sz w:val="22"/>
          <w:szCs w:val="22"/>
        </w:rPr>
        <w:t>conditions</w:t>
      </w:r>
      <w:r w:rsidRPr="00D24182">
        <w:rPr>
          <w:rFonts w:cs="Arial"/>
          <w:bCs/>
          <w:sz w:val="22"/>
          <w:szCs w:val="22"/>
        </w:rPr>
        <w:t xml:space="preserve"> such as myopic macular degeneration, cataract, glaucoma, retinal holes </w:t>
      </w:r>
      <w:r>
        <w:rPr>
          <w:rFonts w:cs="Arial"/>
          <w:bCs/>
          <w:sz w:val="22"/>
          <w:szCs w:val="22"/>
        </w:rPr>
        <w:t>and</w:t>
      </w:r>
      <w:r w:rsidRPr="00D24182">
        <w:rPr>
          <w:rFonts w:cs="Arial"/>
          <w:bCs/>
          <w:sz w:val="22"/>
          <w:szCs w:val="22"/>
        </w:rPr>
        <w:t xml:space="preserve"> detachments.  The use of Atropine in slowing down the progression of myopia was first reported in the 19</w:t>
      </w:r>
      <w:r w:rsidRPr="00D24182">
        <w:rPr>
          <w:rFonts w:cs="Arial"/>
          <w:bCs/>
          <w:sz w:val="22"/>
          <w:szCs w:val="22"/>
          <w:vertAlign w:val="superscript"/>
        </w:rPr>
        <w:t>th</w:t>
      </w:r>
      <w:r w:rsidRPr="00D24182">
        <w:rPr>
          <w:rFonts w:cs="Arial"/>
          <w:bCs/>
          <w:sz w:val="22"/>
          <w:szCs w:val="22"/>
        </w:rPr>
        <w:t xml:space="preserve"> century.  </w:t>
      </w:r>
      <w:r>
        <w:rPr>
          <w:rFonts w:cs="Arial"/>
          <w:bCs/>
          <w:sz w:val="22"/>
          <w:szCs w:val="22"/>
        </w:rPr>
        <w:t xml:space="preserve">  </w:t>
      </w:r>
    </w:p>
    <w:p w:rsidR="00307C3C" w:rsidRDefault="00307C3C" w:rsidP="00307C3C">
      <w:pPr>
        <w:spacing w:line="360" w:lineRule="auto"/>
        <w:rPr>
          <w:rFonts w:cs="Arial"/>
          <w:bCs/>
          <w:sz w:val="22"/>
          <w:szCs w:val="22"/>
        </w:rPr>
      </w:pPr>
    </w:p>
    <w:p w:rsidR="005F476E" w:rsidRPr="00D24182" w:rsidRDefault="00307C3C" w:rsidP="00307C3C">
      <w:pPr>
        <w:spacing w:line="360" w:lineRule="auto"/>
        <w:rPr>
          <w:rFonts w:cs="Arial"/>
          <w:bCs/>
          <w:sz w:val="22"/>
          <w:szCs w:val="22"/>
        </w:rPr>
      </w:pPr>
      <w:r w:rsidRPr="00DA1C33">
        <w:rPr>
          <w:rFonts w:cs="Arial"/>
        </w:rPr>
        <w:t xml:space="preserve">Atropine is </w:t>
      </w:r>
      <w:r>
        <w:rPr>
          <w:rFonts w:cs="Arial"/>
        </w:rPr>
        <w:t>used around to world to reduce myopia progression and treat many eye conditions. It dilates the eyes and reduces the ability to focus up close.</w:t>
      </w:r>
      <w:r w:rsidR="00054F42">
        <w:rPr>
          <w:rFonts w:cs="Arial"/>
        </w:rPr>
        <w:t xml:space="preserve"> Side effects can include blurry vision at near and sensitivity to light, but these are typically much less common in children.</w:t>
      </w:r>
      <w:r>
        <w:rPr>
          <w:rFonts w:cs="Arial"/>
        </w:rPr>
        <w:t xml:space="preserve"> </w:t>
      </w:r>
      <w:r w:rsidR="001650A9">
        <w:rPr>
          <w:rFonts w:cs="Arial"/>
        </w:rPr>
        <w:t xml:space="preserve"> The scientific explanation of atropine and its effects are discussed in the reference section. </w:t>
      </w:r>
    </w:p>
    <w:p w:rsidR="005F476E" w:rsidRPr="00307C3C" w:rsidRDefault="005F476E" w:rsidP="00307C3C">
      <w:pPr>
        <w:widowControl/>
        <w:rPr>
          <w:rFonts w:cs="Arial"/>
          <w:bCs/>
          <w:sz w:val="22"/>
          <w:szCs w:val="22"/>
          <w:u w:val="single"/>
        </w:rPr>
      </w:pPr>
    </w:p>
    <w:p w:rsidR="005F476E" w:rsidRDefault="005F476E" w:rsidP="00344FF0">
      <w:pPr>
        <w:rPr>
          <w:rFonts w:ascii="Century Gothic" w:hAnsi="Century Gothic"/>
          <w:sz w:val="20"/>
        </w:rPr>
      </w:pPr>
    </w:p>
    <w:p w:rsidR="006C63D7" w:rsidRPr="001650A9" w:rsidRDefault="001650A9" w:rsidP="001650A9">
      <w:pPr>
        <w:jc w:val="center"/>
        <w:rPr>
          <w:b/>
          <w:sz w:val="22"/>
          <w:szCs w:val="22"/>
          <w:u w:val="single"/>
        </w:rPr>
      </w:pPr>
      <w:r w:rsidRPr="001650A9">
        <w:rPr>
          <w:b/>
          <w:sz w:val="22"/>
          <w:szCs w:val="22"/>
          <w:u w:val="single"/>
        </w:rPr>
        <w:t>Program Fees</w:t>
      </w:r>
    </w:p>
    <w:p w:rsidR="001650A9" w:rsidRDefault="001650A9" w:rsidP="001650A9">
      <w:pPr>
        <w:rPr>
          <w:sz w:val="22"/>
          <w:szCs w:val="22"/>
        </w:rPr>
      </w:pPr>
    </w:p>
    <w:p w:rsidR="00054F42" w:rsidRDefault="00054F42" w:rsidP="001650A9">
      <w:pPr>
        <w:rPr>
          <w:sz w:val="22"/>
          <w:szCs w:val="22"/>
        </w:rPr>
      </w:pPr>
    </w:p>
    <w:p w:rsidR="001650A9" w:rsidRPr="00054F42" w:rsidRDefault="001650A9" w:rsidP="001650A9">
      <w:pPr>
        <w:rPr>
          <w:b/>
          <w:i/>
        </w:rPr>
      </w:pPr>
      <w:r>
        <w:rPr>
          <w:sz w:val="22"/>
          <w:szCs w:val="22"/>
        </w:rPr>
        <w:t xml:space="preserve">The total fee for all services for one year is </w:t>
      </w:r>
      <w:r w:rsidRPr="00CE0D3E">
        <w:rPr>
          <w:b/>
          <w:i/>
        </w:rPr>
        <w:t>$</w:t>
      </w:r>
      <w:r>
        <w:rPr>
          <w:b/>
          <w:i/>
        </w:rPr>
        <w:t>725</w:t>
      </w:r>
      <w:r w:rsidR="00054F42">
        <w:rPr>
          <w:b/>
          <w:i/>
        </w:rPr>
        <w:t xml:space="preserve">.  </w:t>
      </w:r>
      <w:r w:rsidRPr="001650A9">
        <w:t xml:space="preserve">This includes </w:t>
      </w:r>
    </w:p>
    <w:p w:rsidR="001650A9" w:rsidRDefault="001650A9" w:rsidP="001650A9"/>
    <w:p w:rsidR="001650A9" w:rsidRDefault="001650A9" w:rsidP="00BB413E">
      <w:pPr>
        <w:pStyle w:val="ListParagraph"/>
        <w:numPr>
          <w:ilvl w:val="0"/>
          <w:numId w:val="17"/>
        </w:numPr>
      </w:pPr>
      <w:r>
        <w:t>All evaluations before and after the starting of the atropine</w:t>
      </w:r>
    </w:p>
    <w:p w:rsidR="001650A9" w:rsidRDefault="001650A9" w:rsidP="001650A9">
      <w:pPr>
        <w:pStyle w:val="ListParagraph"/>
        <w:numPr>
          <w:ilvl w:val="0"/>
          <w:numId w:val="17"/>
        </w:numPr>
      </w:pPr>
      <w:r>
        <w:t xml:space="preserve">1 </w:t>
      </w:r>
      <w:r w:rsidRPr="001650A9">
        <w:rPr>
          <w:i/>
        </w:rPr>
        <w:t>visual education</w:t>
      </w:r>
      <w:r>
        <w:t xml:space="preserve"> session in the beginning of the program</w:t>
      </w:r>
    </w:p>
    <w:p w:rsidR="001650A9" w:rsidRDefault="001650A9" w:rsidP="001650A9">
      <w:pPr>
        <w:pStyle w:val="ListParagraph"/>
        <w:numPr>
          <w:ilvl w:val="0"/>
          <w:numId w:val="17"/>
        </w:numPr>
      </w:pPr>
      <w:r>
        <w:t>Quarterly Myopia control visits to evaluate progress</w:t>
      </w:r>
    </w:p>
    <w:p w:rsidR="001650A9" w:rsidRDefault="001650A9" w:rsidP="001650A9"/>
    <w:p w:rsidR="00054F42" w:rsidRDefault="00054F42" w:rsidP="001650A9">
      <w:r w:rsidRPr="00054F42">
        <w:t xml:space="preserve">Subsequent years: $415 to cover quarterly Myopia Control visits.  </w:t>
      </w:r>
    </w:p>
    <w:p w:rsidR="00054F42" w:rsidRDefault="00054F42" w:rsidP="001650A9"/>
    <w:p w:rsidR="00054F42" w:rsidRDefault="00054F42" w:rsidP="001650A9"/>
    <w:p w:rsidR="001650A9" w:rsidRPr="001650A9" w:rsidRDefault="001650A9" w:rsidP="001650A9">
      <w:r>
        <w:t>Th</w:t>
      </w:r>
      <w:r w:rsidR="00054F42">
        <w:t>ese do</w:t>
      </w:r>
      <w:r>
        <w:t xml:space="preserve"> NOT include</w:t>
      </w:r>
      <w:r>
        <w:rPr>
          <w:b/>
          <w:i/>
        </w:rPr>
        <w:t xml:space="preserve"> </w:t>
      </w:r>
      <w:r w:rsidRPr="001650A9">
        <w:t xml:space="preserve">filling atropine </w:t>
      </w:r>
      <w:r w:rsidR="00054F42">
        <w:t xml:space="preserve">eye drops </w:t>
      </w:r>
      <w:r w:rsidRPr="001650A9">
        <w:t>at</w:t>
      </w:r>
      <w:r w:rsidR="00054F42">
        <w:t xml:space="preserve"> a</w:t>
      </w:r>
      <w:r w:rsidRPr="001650A9">
        <w:t xml:space="preserve"> pharmacy</w:t>
      </w:r>
      <w:r w:rsidR="00054F42">
        <w:t xml:space="preserve">. These </w:t>
      </w:r>
      <w:r w:rsidRPr="001650A9">
        <w:t>cost approximately $</w:t>
      </w:r>
      <w:r w:rsidR="00122637">
        <w:t>200 to $300</w:t>
      </w:r>
      <w:r w:rsidRPr="001650A9">
        <w:t xml:space="preserve"> per year. </w:t>
      </w:r>
    </w:p>
    <w:p w:rsidR="001650A9" w:rsidRDefault="001650A9" w:rsidP="001650A9"/>
    <w:p w:rsidR="001650A9" w:rsidRDefault="001650A9" w:rsidP="001650A9"/>
    <w:p w:rsidR="001650A9" w:rsidRPr="00054F42" w:rsidRDefault="001650A9" w:rsidP="001650A9"/>
    <w:p w:rsidR="006C63D7" w:rsidRPr="001650A9" w:rsidRDefault="006C63D7">
      <w:pPr>
        <w:widowControl/>
        <w:rPr>
          <w:sz w:val="22"/>
          <w:szCs w:val="22"/>
        </w:rPr>
      </w:pPr>
    </w:p>
    <w:p w:rsidR="001650A9" w:rsidRDefault="001650A9">
      <w:pPr>
        <w:widowControl/>
        <w:rPr>
          <w:rFonts w:cs="Arial"/>
          <w:b/>
          <w:bCs/>
          <w:sz w:val="22"/>
          <w:szCs w:val="22"/>
          <w:u w:val="single"/>
        </w:rPr>
      </w:pPr>
      <w:r>
        <w:rPr>
          <w:rFonts w:cs="Arial"/>
          <w:b/>
          <w:bCs/>
          <w:sz w:val="22"/>
          <w:szCs w:val="22"/>
          <w:u w:val="single"/>
        </w:rPr>
        <w:br w:type="page"/>
      </w:r>
    </w:p>
    <w:p w:rsidR="006C63D7" w:rsidRPr="001650A9" w:rsidRDefault="006C63D7" w:rsidP="001650A9">
      <w:pPr>
        <w:spacing w:line="276" w:lineRule="auto"/>
        <w:ind w:right="-450"/>
        <w:jc w:val="center"/>
        <w:rPr>
          <w:rFonts w:cs="Arial"/>
          <w:bCs/>
          <w:sz w:val="22"/>
          <w:szCs w:val="22"/>
          <w:u w:val="single"/>
        </w:rPr>
      </w:pPr>
      <w:r w:rsidRPr="001650A9">
        <w:rPr>
          <w:rFonts w:cs="Arial"/>
          <w:b/>
          <w:bCs/>
          <w:sz w:val="22"/>
          <w:szCs w:val="22"/>
          <w:u w:val="single"/>
        </w:rPr>
        <w:lastRenderedPageBreak/>
        <w:t>Consent to Treat</w:t>
      </w:r>
      <w:r w:rsidRPr="001650A9">
        <w:rPr>
          <w:rFonts w:cs="Arial"/>
          <w:bCs/>
          <w:sz w:val="22"/>
          <w:szCs w:val="22"/>
          <w:u w:val="single"/>
        </w:rPr>
        <w:t>:</w:t>
      </w:r>
    </w:p>
    <w:p w:rsidR="006C63D7" w:rsidRPr="00D24182" w:rsidRDefault="006C63D7" w:rsidP="006C63D7">
      <w:pPr>
        <w:spacing w:line="276" w:lineRule="auto"/>
        <w:ind w:right="-450"/>
        <w:rPr>
          <w:rFonts w:cs="Arial"/>
          <w:bCs/>
          <w:sz w:val="22"/>
          <w:szCs w:val="22"/>
          <w:u w:val="single"/>
        </w:rPr>
      </w:pPr>
    </w:p>
    <w:p w:rsidR="006C63D7" w:rsidRDefault="006C63D7" w:rsidP="006C63D7">
      <w:pPr>
        <w:pStyle w:val="BodyText"/>
        <w:widowControl/>
        <w:numPr>
          <w:ilvl w:val="0"/>
          <w:numId w:val="15"/>
        </w:numPr>
        <w:spacing w:line="276" w:lineRule="auto"/>
        <w:ind w:right="-450"/>
        <w:rPr>
          <w:rFonts w:cs="Arial"/>
          <w:b/>
          <w:sz w:val="22"/>
          <w:szCs w:val="22"/>
        </w:rPr>
      </w:pPr>
      <w:r w:rsidRPr="00D24182">
        <w:rPr>
          <w:rFonts w:cs="Arial"/>
          <w:b/>
          <w:sz w:val="22"/>
          <w:szCs w:val="22"/>
        </w:rPr>
        <w:t>Even though Atropine has been approved by the FDA</w:t>
      </w:r>
      <w:r w:rsidR="001650A9">
        <w:rPr>
          <w:rFonts w:cs="Arial"/>
          <w:b/>
          <w:sz w:val="22"/>
          <w:szCs w:val="22"/>
        </w:rPr>
        <w:t xml:space="preserve"> for many uses</w:t>
      </w:r>
      <w:r w:rsidRPr="00D24182">
        <w:rPr>
          <w:rFonts w:cs="Arial"/>
          <w:b/>
          <w:sz w:val="22"/>
          <w:szCs w:val="22"/>
        </w:rPr>
        <w:t xml:space="preserve">, the use of Atropine </w:t>
      </w:r>
      <w:r w:rsidR="001650A9">
        <w:rPr>
          <w:rFonts w:cs="Arial"/>
          <w:b/>
          <w:sz w:val="22"/>
          <w:szCs w:val="22"/>
        </w:rPr>
        <w:t xml:space="preserve">specifically for myopia control has </w:t>
      </w:r>
      <w:r w:rsidRPr="00D24182">
        <w:rPr>
          <w:rFonts w:cs="Arial"/>
          <w:b/>
          <w:sz w:val="22"/>
          <w:szCs w:val="22"/>
        </w:rPr>
        <w:t xml:space="preserve">not specifically approved by the FDA.  The use of a medication for purposes for which it is not intended is common practice in medicine.  This is referred to as “off-label” use.  </w:t>
      </w:r>
    </w:p>
    <w:p w:rsidR="006C63D7" w:rsidRPr="001650A9" w:rsidRDefault="006C63D7" w:rsidP="001650A9">
      <w:pPr>
        <w:rPr>
          <w:rFonts w:cs="Arial"/>
          <w:bCs/>
          <w:sz w:val="22"/>
          <w:szCs w:val="22"/>
        </w:rPr>
      </w:pPr>
    </w:p>
    <w:p w:rsidR="006C63D7" w:rsidRPr="005F476E" w:rsidRDefault="006C63D7" w:rsidP="006C63D7">
      <w:pPr>
        <w:pStyle w:val="BodyText"/>
        <w:widowControl/>
        <w:numPr>
          <w:ilvl w:val="0"/>
          <w:numId w:val="15"/>
        </w:numPr>
        <w:spacing w:line="276" w:lineRule="auto"/>
        <w:ind w:right="-450"/>
        <w:rPr>
          <w:rFonts w:cs="Arial"/>
          <w:bCs/>
          <w:sz w:val="22"/>
          <w:szCs w:val="22"/>
        </w:rPr>
      </w:pPr>
      <w:r w:rsidRPr="005F476E">
        <w:rPr>
          <w:rFonts w:cs="Arial"/>
          <w:bCs/>
          <w:sz w:val="22"/>
          <w:szCs w:val="22"/>
        </w:rPr>
        <w:t xml:space="preserve">In cases of emergency, please contact our </w:t>
      </w:r>
      <w:r>
        <w:rPr>
          <w:rFonts w:cs="Arial"/>
          <w:bCs/>
          <w:sz w:val="22"/>
          <w:szCs w:val="22"/>
        </w:rPr>
        <w:t xml:space="preserve">office immediately at 813-792-0637 or text Dr. Bonilla-Warford at 813-469-2366. </w:t>
      </w:r>
    </w:p>
    <w:p w:rsidR="006C63D7" w:rsidRPr="00D24182" w:rsidRDefault="006C63D7" w:rsidP="006C63D7">
      <w:pPr>
        <w:pStyle w:val="ListParagraph"/>
        <w:spacing w:line="276" w:lineRule="auto"/>
        <w:rPr>
          <w:rFonts w:cs="Arial"/>
          <w:bCs/>
          <w:sz w:val="22"/>
          <w:szCs w:val="22"/>
        </w:rPr>
      </w:pPr>
    </w:p>
    <w:p w:rsidR="006C63D7" w:rsidRDefault="006C63D7" w:rsidP="006C63D7">
      <w:pPr>
        <w:widowControl/>
        <w:numPr>
          <w:ilvl w:val="0"/>
          <w:numId w:val="15"/>
        </w:numPr>
        <w:spacing w:line="276" w:lineRule="auto"/>
        <w:ind w:right="-450"/>
        <w:rPr>
          <w:rFonts w:cs="Arial"/>
          <w:bCs/>
          <w:sz w:val="22"/>
          <w:szCs w:val="22"/>
        </w:rPr>
      </w:pPr>
      <w:r w:rsidRPr="00D24182">
        <w:rPr>
          <w:rFonts w:cs="Arial"/>
          <w:bCs/>
          <w:sz w:val="22"/>
          <w:szCs w:val="22"/>
        </w:rPr>
        <w:t xml:space="preserve">All appointments must be kept as scheduled. If you are unable to keep an appointment, we strongly urge you to contact us at least 24 hours in advance if at all possible. In all cases, you must reschedule missed appointments. </w:t>
      </w:r>
    </w:p>
    <w:p w:rsidR="006C63D7" w:rsidRDefault="006C63D7" w:rsidP="006C63D7">
      <w:pPr>
        <w:pStyle w:val="ListParagraph"/>
        <w:rPr>
          <w:rFonts w:cs="Arial"/>
          <w:bCs/>
          <w:sz w:val="22"/>
          <w:szCs w:val="22"/>
        </w:rPr>
      </w:pPr>
    </w:p>
    <w:p w:rsidR="009C55EA" w:rsidRDefault="006C63D7" w:rsidP="006C63D7">
      <w:pPr>
        <w:widowControl/>
        <w:numPr>
          <w:ilvl w:val="0"/>
          <w:numId w:val="15"/>
        </w:numPr>
        <w:spacing w:line="276" w:lineRule="auto"/>
        <w:ind w:right="-450"/>
        <w:rPr>
          <w:rFonts w:cs="Arial"/>
          <w:bCs/>
          <w:sz w:val="22"/>
          <w:szCs w:val="22"/>
        </w:rPr>
      </w:pPr>
      <w:r>
        <w:rPr>
          <w:rFonts w:cs="Arial"/>
          <w:bCs/>
          <w:sz w:val="22"/>
          <w:szCs w:val="22"/>
        </w:rPr>
        <w:t>An initial visit and follow up visits every 3 months are required to insure the treatment is working as planned</w:t>
      </w:r>
    </w:p>
    <w:p w:rsidR="009C55EA" w:rsidRDefault="009C55EA" w:rsidP="009C55EA">
      <w:pPr>
        <w:pStyle w:val="ListParagraph"/>
        <w:rPr>
          <w:rFonts w:cs="Arial"/>
          <w:bCs/>
          <w:sz w:val="22"/>
          <w:szCs w:val="22"/>
        </w:rPr>
      </w:pPr>
    </w:p>
    <w:p w:rsidR="006C63D7" w:rsidRDefault="006C63D7" w:rsidP="006C63D7">
      <w:pPr>
        <w:widowControl/>
        <w:numPr>
          <w:ilvl w:val="0"/>
          <w:numId w:val="15"/>
        </w:numPr>
        <w:spacing w:line="276" w:lineRule="auto"/>
        <w:ind w:right="-450"/>
        <w:rPr>
          <w:rFonts w:cs="Arial"/>
          <w:bCs/>
          <w:sz w:val="22"/>
          <w:szCs w:val="22"/>
        </w:rPr>
      </w:pPr>
      <w:r w:rsidRPr="00D24182">
        <w:rPr>
          <w:rFonts w:cs="Arial"/>
          <w:bCs/>
          <w:sz w:val="22"/>
          <w:szCs w:val="22"/>
        </w:rPr>
        <w:t>Other options exist to treat</w:t>
      </w:r>
      <w:r>
        <w:rPr>
          <w:rFonts w:cs="Arial"/>
          <w:bCs/>
          <w:sz w:val="22"/>
          <w:szCs w:val="22"/>
        </w:rPr>
        <w:t xml:space="preserve"> and slow the rate of progressive </w:t>
      </w:r>
      <w:r w:rsidRPr="00D24182">
        <w:rPr>
          <w:rFonts w:cs="Arial"/>
          <w:bCs/>
          <w:sz w:val="22"/>
          <w:szCs w:val="22"/>
        </w:rPr>
        <w:t>myopia. They include corneal reshaping therapy</w:t>
      </w:r>
      <w:r>
        <w:rPr>
          <w:rFonts w:cs="Arial"/>
          <w:bCs/>
          <w:sz w:val="22"/>
          <w:szCs w:val="22"/>
        </w:rPr>
        <w:t xml:space="preserve"> (Orthokeratology) and </w:t>
      </w:r>
      <w:r w:rsidRPr="00D24182">
        <w:rPr>
          <w:rFonts w:cs="Arial"/>
          <w:bCs/>
          <w:sz w:val="22"/>
          <w:szCs w:val="22"/>
        </w:rPr>
        <w:t>myopia stabilization multifocal contact lenses</w:t>
      </w:r>
      <w:r>
        <w:rPr>
          <w:rFonts w:cs="Arial"/>
          <w:bCs/>
          <w:sz w:val="22"/>
          <w:szCs w:val="22"/>
        </w:rPr>
        <w:t>.</w:t>
      </w:r>
      <w:r w:rsidRPr="00D24182">
        <w:rPr>
          <w:rFonts w:cs="Arial"/>
          <w:bCs/>
          <w:sz w:val="22"/>
          <w:szCs w:val="22"/>
        </w:rPr>
        <w:t xml:space="preserve"> Each modality has its own unique advantages, disadvantages, risks, and benefits. </w:t>
      </w:r>
      <w:r>
        <w:rPr>
          <w:rFonts w:cs="Arial"/>
          <w:bCs/>
          <w:sz w:val="22"/>
          <w:szCs w:val="22"/>
        </w:rPr>
        <w:t>In some cases, Atropine therapy may be used in combination with these modalities.</w:t>
      </w:r>
    </w:p>
    <w:p w:rsidR="006C63D7" w:rsidRDefault="006C63D7" w:rsidP="006C63D7">
      <w:pPr>
        <w:pStyle w:val="ListParagraph"/>
        <w:spacing w:line="276" w:lineRule="auto"/>
        <w:rPr>
          <w:rFonts w:cs="Arial"/>
          <w:bCs/>
          <w:sz w:val="22"/>
          <w:szCs w:val="22"/>
        </w:rPr>
      </w:pPr>
    </w:p>
    <w:p w:rsidR="006C63D7" w:rsidRPr="00D24182" w:rsidRDefault="006C63D7" w:rsidP="006C63D7">
      <w:pPr>
        <w:widowControl/>
        <w:numPr>
          <w:ilvl w:val="0"/>
          <w:numId w:val="15"/>
        </w:numPr>
        <w:spacing w:line="276" w:lineRule="auto"/>
        <w:ind w:right="-450"/>
        <w:rPr>
          <w:rFonts w:cs="Arial"/>
          <w:bCs/>
          <w:sz w:val="22"/>
          <w:szCs w:val="22"/>
        </w:rPr>
      </w:pPr>
      <w:r>
        <w:rPr>
          <w:rFonts w:cs="Arial"/>
          <w:bCs/>
          <w:sz w:val="22"/>
          <w:szCs w:val="22"/>
        </w:rPr>
        <w:t xml:space="preserve">The use of standard glasses or contact lenses can clear the blurred vision related to myopia but the use of such has not been shown to slow myopic progression and may actually contribute to it. </w:t>
      </w:r>
    </w:p>
    <w:p w:rsidR="006C63D7" w:rsidRPr="00D24182" w:rsidRDefault="006C63D7" w:rsidP="006C63D7">
      <w:pPr>
        <w:spacing w:line="276" w:lineRule="auto"/>
        <w:ind w:right="-450"/>
        <w:rPr>
          <w:rFonts w:cs="Arial"/>
          <w:bCs/>
          <w:sz w:val="22"/>
          <w:szCs w:val="22"/>
        </w:rPr>
      </w:pPr>
    </w:p>
    <w:p w:rsidR="006C63D7" w:rsidRPr="00D24182" w:rsidRDefault="006C63D7" w:rsidP="006C63D7">
      <w:pPr>
        <w:spacing w:line="276" w:lineRule="auto"/>
        <w:ind w:right="-450"/>
        <w:rPr>
          <w:rFonts w:cs="Arial"/>
          <w:bCs/>
          <w:sz w:val="22"/>
          <w:szCs w:val="22"/>
        </w:rPr>
      </w:pPr>
      <w:r w:rsidRPr="00D24182">
        <w:rPr>
          <w:rFonts w:cs="Arial"/>
          <w:bCs/>
          <w:sz w:val="22"/>
          <w:szCs w:val="22"/>
        </w:rPr>
        <w:t xml:space="preserve">I, the undersigned, fully understand </w:t>
      </w:r>
      <w:r w:rsidRPr="00D24182">
        <w:rPr>
          <w:rFonts w:cs="Arial"/>
          <w:bCs/>
          <w:sz w:val="22"/>
          <w:szCs w:val="22"/>
          <w:u w:val="single"/>
        </w:rPr>
        <w:t xml:space="preserve">Atropine </w:t>
      </w:r>
      <w:r>
        <w:rPr>
          <w:rFonts w:cs="Arial"/>
          <w:bCs/>
          <w:sz w:val="22"/>
          <w:szCs w:val="22"/>
          <w:u w:val="single"/>
        </w:rPr>
        <w:t>T</w:t>
      </w:r>
      <w:r w:rsidRPr="00D24182">
        <w:rPr>
          <w:rFonts w:cs="Arial"/>
          <w:bCs/>
          <w:sz w:val="22"/>
          <w:szCs w:val="22"/>
          <w:u w:val="single"/>
        </w:rPr>
        <w:t>herapy</w:t>
      </w:r>
      <w:r w:rsidRPr="00D24182">
        <w:rPr>
          <w:rFonts w:cs="Arial"/>
          <w:bCs/>
          <w:sz w:val="22"/>
          <w:szCs w:val="22"/>
        </w:rPr>
        <w:t xml:space="preserve"> </w:t>
      </w:r>
      <w:r>
        <w:rPr>
          <w:rFonts w:cs="Arial"/>
          <w:bCs/>
          <w:sz w:val="22"/>
          <w:szCs w:val="22"/>
        </w:rPr>
        <w:t>which</w:t>
      </w:r>
      <w:r w:rsidRPr="00D24182">
        <w:rPr>
          <w:rFonts w:cs="Arial"/>
          <w:bCs/>
          <w:sz w:val="22"/>
          <w:szCs w:val="22"/>
        </w:rPr>
        <w:t xml:space="preserve"> has been explained by the doctor, staff member</w:t>
      </w:r>
      <w:r>
        <w:rPr>
          <w:rFonts w:cs="Arial"/>
          <w:bCs/>
          <w:sz w:val="22"/>
          <w:szCs w:val="22"/>
        </w:rPr>
        <w:t>, and/or literature provided</w:t>
      </w:r>
      <w:r w:rsidRPr="00D24182">
        <w:rPr>
          <w:rFonts w:cs="Arial"/>
          <w:bCs/>
          <w:sz w:val="22"/>
          <w:szCs w:val="22"/>
        </w:rPr>
        <w:t>. I have been given the opportunity to ask any questions regarding Atropine ophthalmic therapy and I am satisfied with the answers provided.</w:t>
      </w:r>
    </w:p>
    <w:p w:rsidR="006C63D7" w:rsidRPr="00D24182" w:rsidRDefault="006C63D7" w:rsidP="006C63D7">
      <w:pPr>
        <w:spacing w:line="276" w:lineRule="auto"/>
        <w:ind w:left="360" w:right="-450"/>
        <w:rPr>
          <w:rFonts w:cs="Arial"/>
          <w:bCs/>
          <w:sz w:val="22"/>
          <w:szCs w:val="22"/>
        </w:rPr>
      </w:pPr>
    </w:p>
    <w:p w:rsidR="006C63D7" w:rsidRDefault="006C63D7" w:rsidP="006C63D7">
      <w:pPr>
        <w:spacing w:line="276" w:lineRule="auto"/>
        <w:ind w:right="-450"/>
        <w:rPr>
          <w:rFonts w:cs="Arial"/>
          <w:bCs/>
          <w:sz w:val="22"/>
          <w:szCs w:val="22"/>
        </w:rPr>
      </w:pPr>
      <w:r w:rsidRPr="00D24182">
        <w:rPr>
          <w:rFonts w:cs="Arial"/>
          <w:bCs/>
          <w:sz w:val="22"/>
          <w:szCs w:val="22"/>
        </w:rPr>
        <w:t>I agree to enroll in the Atropine ophthalmic therapy program and understand and agree to all of the information indicated in this document.</w:t>
      </w:r>
    </w:p>
    <w:p w:rsidR="006C63D7" w:rsidRDefault="006C63D7" w:rsidP="006C63D7">
      <w:pPr>
        <w:spacing w:line="276" w:lineRule="auto"/>
        <w:ind w:right="-450"/>
        <w:rPr>
          <w:rFonts w:cs="Arial"/>
          <w:bCs/>
          <w:sz w:val="22"/>
          <w:szCs w:val="22"/>
        </w:rPr>
      </w:pPr>
    </w:p>
    <w:p w:rsidR="006C63D7" w:rsidRDefault="006C63D7" w:rsidP="006C63D7">
      <w:pPr>
        <w:spacing w:line="276" w:lineRule="auto"/>
        <w:ind w:right="-450"/>
        <w:rPr>
          <w:rFonts w:cs="Arial"/>
          <w:bCs/>
          <w:sz w:val="22"/>
          <w:szCs w:val="22"/>
        </w:rPr>
      </w:pPr>
    </w:p>
    <w:p w:rsidR="006C63D7" w:rsidRDefault="006C63D7" w:rsidP="006C63D7">
      <w:pPr>
        <w:spacing w:line="276" w:lineRule="auto"/>
        <w:ind w:right="-450"/>
        <w:rPr>
          <w:rFonts w:cs="Arial"/>
          <w:bCs/>
          <w:sz w:val="22"/>
          <w:szCs w:val="22"/>
        </w:rPr>
      </w:pPr>
      <w:r>
        <w:rPr>
          <w:rFonts w:cs="Arial"/>
          <w:bCs/>
          <w:sz w:val="22"/>
          <w:szCs w:val="22"/>
        </w:rPr>
        <w:t>_______________________________________________            __________ / __________ / __________</w:t>
      </w:r>
    </w:p>
    <w:p w:rsidR="006C63D7" w:rsidRPr="00D24182" w:rsidRDefault="006C63D7" w:rsidP="006C63D7">
      <w:pPr>
        <w:ind w:right="-450"/>
        <w:rPr>
          <w:rFonts w:cs="Arial"/>
          <w:bCs/>
          <w:sz w:val="22"/>
          <w:szCs w:val="22"/>
        </w:rPr>
      </w:pPr>
      <w:r w:rsidRPr="00D24182">
        <w:rPr>
          <w:rFonts w:cs="Arial"/>
          <w:bCs/>
          <w:sz w:val="22"/>
          <w:szCs w:val="22"/>
        </w:rPr>
        <w:t>Patient Signature or Parent/Guardian Signature for minors</w:t>
      </w:r>
      <w:r>
        <w:rPr>
          <w:rFonts w:cs="Arial"/>
          <w:bCs/>
          <w:sz w:val="22"/>
          <w:szCs w:val="22"/>
        </w:rPr>
        <w:t xml:space="preserve">                                          Date</w:t>
      </w:r>
    </w:p>
    <w:p w:rsidR="006C63D7" w:rsidRDefault="006C63D7" w:rsidP="006C63D7">
      <w:pPr>
        <w:spacing w:line="276" w:lineRule="auto"/>
        <w:ind w:right="-450"/>
        <w:rPr>
          <w:rFonts w:cs="Arial"/>
          <w:bCs/>
          <w:sz w:val="22"/>
          <w:szCs w:val="22"/>
        </w:rPr>
      </w:pPr>
      <w:r w:rsidRPr="00D24182">
        <w:rPr>
          <w:rFonts w:cs="Arial"/>
          <w:bCs/>
          <w:sz w:val="22"/>
          <w:szCs w:val="22"/>
        </w:rPr>
        <w:tab/>
      </w:r>
      <w:r w:rsidRPr="00D24182">
        <w:rPr>
          <w:rFonts w:cs="Arial"/>
          <w:bCs/>
          <w:sz w:val="22"/>
          <w:szCs w:val="22"/>
        </w:rPr>
        <w:tab/>
      </w:r>
      <w:r w:rsidRPr="00D24182">
        <w:rPr>
          <w:rFonts w:cs="Arial"/>
          <w:bCs/>
          <w:sz w:val="22"/>
          <w:szCs w:val="22"/>
        </w:rPr>
        <w:tab/>
      </w:r>
      <w:r w:rsidRPr="00D24182">
        <w:rPr>
          <w:rFonts w:cs="Arial"/>
          <w:bCs/>
          <w:sz w:val="22"/>
          <w:szCs w:val="22"/>
        </w:rPr>
        <w:tab/>
      </w:r>
      <w:r w:rsidRPr="00D24182">
        <w:rPr>
          <w:rFonts w:cs="Arial"/>
          <w:bCs/>
          <w:sz w:val="22"/>
          <w:szCs w:val="22"/>
        </w:rPr>
        <w:tab/>
      </w:r>
      <w:r w:rsidRPr="00D24182">
        <w:rPr>
          <w:rFonts w:cs="Arial"/>
          <w:bCs/>
          <w:sz w:val="22"/>
          <w:szCs w:val="22"/>
        </w:rPr>
        <w:tab/>
      </w:r>
      <w:r w:rsidRPr="00D24182">
        <w:rPr>
          <w:rFonts w:cs="Arial"/>
          <w:bCs/>
          <w:sz w:val="22"/>
          <w:szCs w:val="22"/>
        </w:rPr>
        <w:tab/>
      </w:r>
      <w:r w:rsidRPr="00D24182">
        <w:rPr>
          <w:rFonts w:cs="Arial"/>
          <w:bCs/>
          <w:sz w:val="22"/>
          <w:szCs w:val="22"/>
        </w:rPr>
        <w:tab/>
      </w:r>
      <w:r w:rsidRPr="00D24182">
        <w:rPr>
          <w:rFonts w:cs="Arial"/>
          <w:bCs/>
          <w:sz w:val="22"/>
          <w:szCs w:val="22"/>
        </w:rPr>
        <w:tab/>
      </w:r>
      <w:r w:rsidRPr="00D24182">
        <w:rPr>
          <w:rFonts w:cs="Arial"/>
          <w:bCs/>
          <w:sz w:val="22"/>
          <w:szCs w:val="22"/>
        </w:rPr>
        <w:tab/>
      </w:r>
    </w:p>
    <w:p w:rsidR="006C63D7" w:rsidRDefault="006C63D7" w:rsidP="006C63D7">
      <w:pPr>
        <w:spacing w:line="276" w:lineRule="auto"/>
        <w:ind w:right="-450"/>
        <w:rPr>
          <w:rFonts w:cs="Arial"/>
          <w:bCs/>
          <w:sz w:val="22"/>
          <w:szCs w:val="22"/>
        </w:rPr>
      </w:pPr>
    </w:p>
    <w:p w:rsidR="006C63D7" w:rsidRDefault="006C63D7" w:rsidP="006C63D7">
      <w:pPr>
        <w:spacing w:line="276" w:lineRule="auto"/>
        <w:ind w:right="-450"/>
        <w:rPr>
          <w:rFonts w:cs="Arial"/>
          <w:bCs/>
          <w:sz w:val="22"/>
          <w:szCs w:val="22"/>
        </w:rPr>
      </w:pPr>
      <w:r>
        <w:rPr>
          <w:rFonts w:cs="Arial"/>
          <w:bCs/>
          <w:sz w:val="22"/>
          <w:szCs w:val="22"/>
        </w:rPr>
        <w:t>_______________________________________________            __________ / __________ / __________</w:t>
      </w:r>
    </w:p>
    <w:p w:rsidR="006C63D7" w:rsidRDefault="006C63D7" w:rsidP="006C63D7">
      <w:pPr>
        <w:spacing w:line="276" w:lineRule="auto"/>
        <w:ind w:right="-450"/>
        <w:rPr>
          <w:rFonts w:cs="Arial"/>
          <w:bCs/>
          <w:sz w:val="22"/>
          <w:szCs w:val="22"/>
        </w:rPr>
      </w:pPr>
      <w:r>
        <w:rPr>
          <w:rFonts w:cs="Arial"/>
          <w:bCs/>
          <w:sz w:val="22"/>
          <w:szCs w:val="22"/>
        </w:rPr>
        <w:t>Doctor Signature                                                                                                            Date</w:t>
      </w:r>
    </w:p>
    <w:p w:rsidR="001650A9" w:rsidRDefault="001650A9" w:rsidP="006C63D7">
      <w:pPr>
        <w:spacing w:line="276" w:lineRule="auto"/>
        <w:ind w:right="-450"/>
        <w:rPr>
          <w:rFonts w:cs="Arial"/>
          <w:bCs/>
          <w:sz w:val="22"/>
          <w:szCs w:val="22"/>
        </w:rPr>
      </w:pPr>
    </w:p>
    <w:p w:rsidR="001650A9" w:rsidRDefault="001650A9">
      <w:pPr>
        <w:widowControl/>
        <w:rPr>
          <w:rFonts w:cs="Arial"/>
          <w:bCs/>
          <w:sz w:val="22"/>
          <w:szCs w:val="22"/>
        </w:rPr>
      </w:pPr>
    </w:p>
    <w:sectPr w:rsidR="001650A9" w:rsidSect="002620C9">
      <w:footerReference w:type="default" r:id="rId8"/>
      <w:headerReference w:type="first" r:id="rId9"/>
      <w:footerReference w:type="first" r:id="rId10"/>
      <w:pgSz w:w="12240" w:h="15840"/>
      <w:pgMar w:top="1440" w:right="1440" w:bottom="1440" w:left="1440" w:header="446" w:footer="32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A0" w:rsidRDefault="00B364A0">
      <w:r>
        <w:separator/>
      </w:r>
    </w:p>
  </w:endnote>
  <w:endnote w:type="continuationSeparator" w:id="0">
    <w:p w:rsidR="00B364A0" w:rsidRDefault="00B3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metr231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insideH w:val="single" w:sz="4" w:space="0" w:color="auto"/>
        <w:insideV w:val="single" w:sz="4" w:space="0" w:color="auto"/>
      </w:tblBorders>
      <w:tblLook w:val="04A0" w:firstRow="1" w:lastRow="0" w:firstColumn="1" w:lastColumn="0" w:noHBand="0" w:noVBand="1"/>
    </w:tblPr>
    <w:tblGrid>
      <w:gridCol w:w="4674"/>
      <w:gridCol w:w="4686"/>
    </w:tblGrid>
    <w:tr w:rsidR="00D63E7B" w:rsidRPr="00DD51F9" w:rsidTr="00F74A4F">
      <w:tc>
        <w:tcPr>
          <w:tcW w:w="4788" w:type="dxa"/>
          <w:shd w:val="clear" w:color="auto" w:fill="auto"/>
        </w:tcPr>
        <w:p w:rsidR="00D63E7B" w:rsidRPr="00DD51F9" w:rsidRDefault="00D63E7B" w:rsidP="00F74A4F">
          <w:pPr>
            <w:pStyle w:val="Footer"/>
            <w:spacing w:before="120"/>
            <w:rPr>
              <w:rFonts w:ascii="Century Gothic" w:hAnsi="Century Gothic"/>
              <w:sz w:val="18"/>
              <w:szCs w:val="18"/>
            </w:rPr>
          </w:pPr>
          <w:r w:rsidRPr="00DD51F9">
            <w:rPr>
              <w:rFonts w:ascii="Century Gothic" w:hAnsi="Century Gothic"/>
              <w:sz w:val="18"/>
              <w:szCs w:val="18"/>
            </w:rPr>
            <w:t>Bright Eyes Family Vision Care</w:t>
          </w:r>
        </w:p>
        <w:p w:rsidR="00D63E7B" w:rsidRPr="00DD51F9" w:rsidRDefault="00D63E7B" w:rsidP="00F74A4F">
          <w:pPr>
            <w:pStyle w:val="Footer"/>
            <w:rPr>
              <w:rFonts w:ascii="Century Gothic" w:hAnsi="Century Gothic"/>
              <w:sz w:val="18"/>
              <w:szCs w:val="18"/>
            </w:rPr>
          </w:pPr>
          <w:r w:rsidRPr="00DD51F9">
            <w:rPr>
              <w:rFonts w:ascii="Century Gothic" w:hAnsi="Century Gothic"/>
              <w:sz w:val="18"/>
              <w:szCs w:val="18"/>
            </w:rPr>
            <w:t>9912 W. Linebaugh Ave, Tampa, FL 33626</w:t>
          </w:r>
        </w:p>
        <w:p w:rsidR="00D63E7B" w:rsidRPr="00DD51F9" w:rsidRDefault="00D63E7B" w:rsidP="00F74A4F">
          <w:pPr>
            <w:pStyle w:val="Footer"/>
            <w:rPr>
              <w:rFonts w:ascii="Century Gothic" w:hAnsi="Century Gothic"/>
              <w:sz w:val="18"/>
              <w:szCs w:val="18"/>
            </w:rPr>
          </w:pPr>
          <w:r w:rsidRPr="00DD51F9">
            <w:rPr>
              <w:rFonts w:ascii="Century Gothic" w:hAnsi="Century Gothic"/>
              <w:sz w:val="18"/>
              <w:szCs w:val="18"/>
            </w:rPr>
            <w:t>www.BrightEyesTampa.com</w:t>
          </w:r>
        </w:p>
      </w:tc>
      <w:tc>
        <w:tcPr>
          <w:tcW w:w="4788" w:type="dxa"/>
          <w:shd w:val="clear" w:color="auto" w:fill="auto"/>
        </w:tcPr>
        <w:p w:rsidR="00D63E7B" w:rsidRPr="00DD51F9" w:rsidRDefault="00D63E7B" w:rsidP="00F74A4F">
          <w:pPr>
            <w:pStyle w:val="Footer"/>
            <w:spacing w:before="120"/>
            <w:jc w:val="right"/>
            <w:rPr>
              <w:rFonts w:ascii="Century Gothic" w:hAnsi="Century Gothic"/>
              <w:sz w:val="18"/>
              <w:szCs w:val="18"/>
            </w:rPr>
          </w:pPr>
          <w:r w:rsidRPr="00DD51F9">
            <w:rPr>
              <w:rFonts w:ascii="Century Gothic" w:hAnsi="Century Gothic"/>
              <w:sz w:val="18"/>
              <w:szCs w:val="18"/>
            </w:rPr>
            <w:t>Bright Eyes Kids</w:t>
          </w:r>
        </w:p>
        <w:p w:rsidR="00D63E7B" w:rsidRPr="00DD51F9" w:rsidRDefault="00D63E7B" w:rsidP="00F74A4F">
          <w:pPr>
            <w:pStyle w:val="Footer"/>
            <w:jc w:val="right"/>
            <w:rPr>
              <w:rFonts w:ascii="Century Gothic" w:hAnsi="Century Gothic"/>
              <w:sz w:val="18"/>
              <w:szCs w:val="18"/>
            </w:rPr>
          </w:pPr>
          <w:r w:rsidRPr="00DD51F9">
            <w:rPr>
              <w:rFonts w:ascii="Century Gothic" w:hAnsi="Century Gothic"/>
              <w:sz w:val="18"/>
              <w:szCs w:val="18"/>
            </w:rPr>
            <w:t xml:space="preserve">15303 </w:t>
          </w:r>
          <w:proofErr w:type="spellStart"/>
          <w:r w:rsidRPr="00DD51F9">
            <w:rPr>
              <w:rFonts w:ascii="Century Gothic" w:hAnsi="Century Gothic"/>
              <w:sz w:val="18"/>
              <w:szCs w:val="18"/>
            </w:rPr>
            <w:t>Amberly</w:t>
          </w:r>
          <w:proofErr w:type="spellEnd"/>
          <w:r w:rsidRPr="00DD51F9">
            <w:rPr>
              <w:rFonts w:ascii="Century Gothic" w:hAnsi="Century Gothic"/>
              <w:sz w:val="18"/>
              <w:szCs w:val="18"/>
            </w:rPr>
            <w:t xml:space="preserve"> </w:t>
          </w:r>
          <w:proofErr w:type="spellStart"/>
          <w:r w:rsidRPr="00DD51F9">
            <w:rPr>
              <w:rFonts w:ascii="Century Gothic" w:hAnsi="Century Gothic"/>
              <w:sz w:val="18"/>
              <w:szCs w:val="18"/>
            </w:rPr>
            <w:t>Dr</w:t>
          </w:r>
          <w:proofErr w:type="spellEnd"/>
          <w:r w:rsidRPr="00DD51F9">
            <w:rPr>
              <w:rFonts w:ascii="Century Gothic" w:hAnsi="Century Gothic"/>
              <w:sz w:val="18"/>
              <w:szCs w:val="18"/>
            </w:rPr>
            <w:t>, Suite C, Tampa, FL 33647</w:t>
          </w:r>
        </w:p>
        <w:p w:rsidR="00D63E7B" w:rsidRPr="00DD51F9" w:rsidRDefault="00D63E7B" w:rsidP="00F74A4F">
          <w:pPr>
            <w:pStyle w:val="Footer"/>
            <w:jc w:val="right"/>
            <w:rPr>
              <w:rFonts w:ascii="Century Gothic" w:hAnsi="Century Gothic"/>
              <w:sz w:val="18"/>
              <w:szCs w:val="18"/>
            </w:rPr>
          </w:pPr>
          <w:r w:rsidRPr="00DD51F9">
            <w:rPr>
              <w:rFonts w:ascii="Century Gothic" w:hAnsi="Century Gothic"/>
              <w:sz w:val="18"/>
              <w:szCs w:val="18"/>
            </w:rPr>
            <w:t>www.BrightEyesKidsVision.com</w:t>
          </w:r>
        </w:p>
      </w:tc>
    </w:tr>
  </w:tbl>
  <w:p w:rsidR="00D63E7B" w:rsidRPr="002620C9" w:rsidRDefault="00D63E7B" w:rsidP="0026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insideH w:val="single" w:sz="4" w:space="0" w:color="auto"/>
        <w:insideV w:val="single" w:sz="4" w:space="0" w:color="auto"/>
      </w:tblBorders>
      <w:tblLook w:val="04A0" w:firstRow="1" w:lastRow="0" w:firstColumn="1" w:lastColumn="0" w:noHBand="0" w:noVBand="1"/>
    </w:tblPr>
    <w:tblGrid>
      <w:gridCol w:w="4674"/>
      <w:gridCol w:w="4686"/>
    </w:tblGrid>
    <w:tr w:rsidR="00D63E7B" w:rsidRPr="00DD51F9" w:rsidTr="00F74A4F">
      <w:tc>
        <w:tcPr>
          <w:tcW w:w="4788" w:type="dxa"/>
          <w:shd w:val="clear" w:color="auto" w:fill="auto"/>
        </w:tcPr>
        <w:p w:rsidR="00D63E7B" w:rsidRPr="00DD51F9" w:rsidRDefault="00D63E7B" w:rsidP="00F74A4F">
          <w:pPr>
            <w:pStyle w:val="Footer"/>
            <w:spacing w:before="120"/>
            <w:rPr>
              <w:rFonts w:ascii="Century Gothic" w:hAnsi="Century Gothic"/>
              <w:sz w:val="18"/>
              <w:szCs w:val="18"/>
            </w:rPr>
          </w:pPr>
          <w:r w:rsidRPr="00DD51F9">
            <w:rPr>
              <w:rFonts w:ascii="Century Gothic" w:hAnsi="Century Gothic"/>
              <w:sz w:val="18"/>
              <w:szCs w:val="18"/>
            </w:rPr>
            <w:t>Bright Eyes Family Vision Care</w:t>
          </w:r>
        </w:p>
        <w:p w:rsidR="00D63E7B" w:rsidRPr="00DD51F9" w:rsidRDefault="00D63E7B" w:rsidP="00F74A4F">
          <w:pPr>
            <w:pStyle w:val="Footer"/>
            <w:rPr>
              <w:rFonts w:ascii="Century Gothic" w:hAnsi="Century Gothic"/>
              <w:sz w:val="18"/>
              <w:szCs w:val="18"/>
            </w:rPr>
          </w:pPr>
          <w:r w:rsidRPr="00DD51F9">
            <w:rPr>
              <w:rFonts w:ascii="Century Gothic" w:hAnsi="Century Gothic"/>
              <w:sz w:val="18"/>
              <w:szCs w:val="18"/>
            </w:rPr>
            <w:t>9912 W. Linebaugh Ave, Tampa, FL 33626</w:t>
          </w:r>
        </w:p>
        <w:p w:rsidR="00D63E7B" w:rsidRPr="00DD51F9" w:rsidRDefault="00D63E7B" w:rsidP="00F74A4F">
          <w:pPr>
            <w:pStyle w:val="Footer"/>
            <w:rPr>
              <w:rFonts w:ascii="Century Gothic" w:hAnsi="Century Gothic"/>
              <w:sz w:val="18"/>
              <w:szCs w:val="18"/>
            </w:rPr>
          </w:pPr>
          <w:r w:rsidRPr="00DD51F9">
            <w:rPr>
              <w:rFonts w:ascii="Century Gothic" w:hAnsi="Century Gothic"/>
              <w:sz w:val="18"/>
              <w:szCs w:val="18"/>
            </w:rPr>
            <w:t>www.BrightEyesTampa.com</w:t>
          </w:r>
        </w:p>
      </w:tc>
      <w:tc>
        <w:tcPr>
          <w:tcW w:w="4788" w:type="dxa"/>
          <w:shd w:val="clear" w:color="auto" w:fill="auto"/>
        </w:tcPr>
        <w:p w:rsidR="00D63E7B" w:rsidRPr="00DD51F9" w:rsidRDefault="00D63E7B" w:rsidP="00F74A4F">
          <w:pPr>
            <w:pStyle w:val="Footer"/>
            <w:spacing w:before="120"/>
            <w:jc w:val="right"/>
            <w:rPr>
              <w:rFonts w:ascii="Century Gothic" w:hAnsi="Century Gothic"/>
              <w:sz w:val="18"/>
              <w:szCs w:val="18"/>
            </w:rPr>
          </w:pPr>
          <w:r w:rsidRPr="00DD51F9">
            <w:rPr>
              <w:rFonts w:ascii="Century Gothic" w:hAnsi="Century Gothic"/>
              <w:sz w:val="18"/>
              <w:szCs w:val="18"/>
            </w:rPr>
            <w:t>Bright Eyes Kids</w:t>
          </w:r>
        </w:p>
        <w:p w:rsidR="00D63E7B" w:rsidRPr="00DD51F9" w:rsidRDefault="00D63E7B" w:rsidP="00F74A4F">
          <w:pPr>
            <w:pStyle w:val="Footer"/>
            <w:jc w:val="right"/>
            <w:rPr>
              <w:rFonts w:ascii="Century Gothic" w:hAnsi="Century Gothic"/>
              <w:sz w:val="18"/>
              <w:szCs w:val="18"/>
            </w:rPr>
          </w:pPr>
          <w:r w:rsidRPr="00DD51F9">
            <w:rPr>
              <w:rFonts w:ascii="Century Gothic" w:hAnsi="Century Gothic"/>
              <w:sz w:val="18"/>
              <w:szCs w:val="18"/>
            </w:rPr>
            <w:t xml:space="preserve">15303 </w:t>
          </w:r>
          <w:proofErr w:type="spellStart"/>
          <w:r w:rsidRPr="00DD51F9">
            <w:rPr>
              <w:rFonts w:ascii="Century Gothic" w:hAnsi="Century Gothic"/>
              <w:sz w:val="18"/>
              <w:szCs w:val="18"/>
            </w:rPr>
            <w:t>Amberly</w:t>
          </w:r>
          <w:proofErr w:type="spellEnd"/>
          <w:r w:rsidRPr="00DD51F9">
            <w:rPr>
              <w:rFonts w:ascii="Century Gothic" w:hAnsi="Century Gothic"/>
              <w:sz w:val="18"/>
              <w:szCs w:val="18"/>
            </w:rPr>
            <w:t xml:space="preserve"> </w:t>
          </w:r>
          <w:proofErr w:type="spellStart"/>
          <w:r w:rsidRPr="00DD51F9">
            <w:rPr>
              <w:rFonts w:ascii="Century Gothic" w:hAnsi="Century Gothic"/>
              <w:sz w:val="18"/>
              <w:szCs w:val="18"/>
            </w:rPr>
            <w:t>Dr</w:t>
          </w:r>
          <w:proofErr w:type="spellEnd"/>
          <w:r w:rsidRPr="00DD51F9">
            <w:rPr>
              <w:rFonts w:ascii="Century Gothic" w:hAnsi="Century Gothic"/>
              <w:sz w:val="18"/>
              <w:szCs w:val="18"/>
            </w:rPr>
            <w:t>, Suite C, Tampa, FL 33647</w:t>
          </w:r>
        </w:p>
        <w:p w:rsidR="00D63E7B" w:rsidRPr="00DD51F9" w:rsidRDefault="00D63E7B" w:rsidP="00F74A4F">
          <w:pPr>
            <w:pStyle w:val="Footer"/>
            <w:jc w:val="right"/>
            <w:rPr>
              <w:rFonts w:ascii="Century Gothic" w:hAnsi="Century Gothic"/>
              <w:sz w:val="18"/>
              <w:szCs w:val="18"/>
            </w:rPr>
          </w:pPr>
          <w:r w:rsidRPr="00DD51F9">
            <w:rPr>
              <w:rFonts w:ascii="Century Gothic" w:hAnsi="Century Gothic"/>
              <w:sz w:val="18"/>
              <w:szCs w:val="18"/>
            </w:rPr>
            <w:t>www.BrightEyesKidsVision.com</w:t>
          </w:r>
        </w:p>
      </w:tc>
    </w:tr>
  </w:tbl>
  <w:p w:rsidR="00D63E7B" w:rsidRPr="00DD51F9" w:rsidRDefault="00D63E7B" w:rsidP="002620C9">
    <w:pPr>
      <w:pStyle w:val="Footer"/>
      <w:spacing w:before="120"/>
      <w:ind w:firstLine="72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A0" w:rsidRDefault="00B364A0">
      <w:r>
        <w:separator/>
      </w:r>
    </w:p>
  </w:footnote>
  <w:footnote w:type="continuationSeparator" w:id="0">
    <w:p w:rsidR="00B364A0" w:rsidRDefault="00B3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00" w:firstRow="0" w:lastRow="0" w:firstColumn="0" w:lastColumn="0" w:noHBand="0" w:noVBand="0"/>
    </w:tblPr>
    <w:tblGrid>
      <w:gridCol w:w="9138"/>
      <w:gridCol w:w="222"/>
    </w:tblGrid>
    <w:tr w:rsidR="00D63E7B" w:rsidRPr="00DD51F9" w:rsidTr="00DD51F9">
      <w:trPr>
        <w:trHeight w:val="1442"/>
      </w:trPr>
      <w:tc>
        <w:tcPr>
          <w:tcW w:w="9354" w:type="dxa"/>
        </w:tcPr>
        <w:tbl>
          <w:tblPr>
            <w:tblW w:w="9270" w:type="dxa"/>
            <w:tblBorders>
              <w:bottom w:val="single" w:sz="12" w:space="0" w:color="auto"/>
            </w:tblBorders>
            <w:tblLook w:val="0000" w:firstRow="0" w:lastRow="0" w:firstColumn="0" w:lastColumn="0" w:noHBand="0" w:noVBand="0"/>
          </w:tblPr>
          <w:tblGrid>
            <w:gridCol w:w="4572"/>
            <w:gridCol w:w="4698"/>
          </w:tblGrid>
          <w:tr w:rsidR="00D63E7B" w:rsidRPr="00DD51F9" w:rsidTr="00DD51F9">
            <w:tc>
              <w:tcPr>
                <w:tcW w:w="4572" w:type="dxa"/>
              </w:tcPr>
              <w:p w:rsidR="00D63E7B" w:rsidRPr="00DD51F9" w:rsidRDefault="00D63E7B" w:rsidP="00F74A4F">
                <w:pPr>
                  <w:pStyle w:val="DocumentLabel"/>
                  <w:tabs>
                    <w:tab w:val="left" w:pos="5760"/>
                  </w:tabs>
                  <w:spacing w:before="0" w:after="0" w:line="240" w:lineRule="auto"/>
                  <w:rPr>
                    <w:rFonts w:ascii="Century Gothic" w:hAnsi="Century Gothic"/>
                    <w:spacing w:val="-140"/>
                    <w:sz w:val="12"/>
                    <w:szCs w:val="12"/>
                  </w:rPr>
                </w:pPr>
                <w:r w:rsidRPr="00DD51F9">
                  <w:rPr>
                    <w:rFonts w:ascii="Century Gothic" w:hAnsi="Century Gothic"/>
                    <w:noProof/>
                    <w:spacing w:val="-140"/>
                    <w:sz w:val="12"/>
                    <w:szCs w:val="12"/>
                  </w:rPr>
                  <w:drawing>
                    <wp:anchor distT="0" distB="0" distL="114300" distR="114300" simplePos="0" relativeHeight="251660288" behindDoc="0" locked="0" layoutInCell="1" allowOverlap="1" wp14:anchorId="409ED1C2" wp14:editId="27E1CB88">
                      <wp:simplePos x="0" y="0"/>
                      <wp:positionH relativeFrom="column">
                        <wp:posOffset>1216660</wp:posOffset>
                      </wp:positionH>
                      <wp:positionV relativeFrom="paragraph">
                        <wp:posOffset>180975</wp:posOffset>
                      </wp:positionV>
                      <wp:extent cx="1189990" cy="685800"/>
                      <wp:effectExtent l="0" t="0" r="0" b="0"/>
                      <wp:wrapNone/>
                      <wp:docPr id="14" name="Picture 14" descr="BE logo color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logo color 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685800"/>
                              </a:xfrm>
                              <a:prstGeom prst="rect">
                                <a:avLst/>
                              </a:prstGeom>
                              <a:noFill/>
                            </pic:spPr>
                          </pic:pic>
                        </a:graphicData>
                      </a:graphic>
                      <wp14:sizeRelH relativeFrom="page">
                        <wp14:pctWidth>0</wp14:pctWidth>
                      </wp14:sizeRelH>
                      <wp14:sizeRelV relativeFrom="page">
                        <wp14:pctHeight>0</wp14:pctHeight>
                      </wp14:sizeRelV>
                    </wp:anchor>
                  </w:drawing>
                </w:r>
                <w:r w:rsidRPr="00DD51F9">
                  <w:rPr>
                    <w:rFonts w:ascii="Century Gothic" w:hAnsi="Century Gothic"/>
                    <w:noProof/>
                    <w:spacing w:val="-140"/>
                    <w:sz w:val="12"/>
                    <w:szCs w:val="12"/>
                  </w:rPr>
                  <w:drawing>
                    <wp:anchor distT="0" distB="0" distL="114300" distR="114300" simplePos="0" relativeHeight="251661312" behindDoc="0" locked="0" layoutInCell="1" allowOverlap="1" wp14:anchorId="1C49E1E5" wp14:editId="596BDE97">
                      <wp:simplePos x="0" y="0"/>
                      <wp:positionH relativeFrom="column">
                        <wp:posOffset>-77470</wp:posOffset>
                      </wp:positionH>
                      <wp:positionV relativeFrom="paragraph">
                        <wp:posOffset>180975</wp:posOffset>
                      </wp:positionV>
                      <wp:extent cx="1202690" cy="793115"/>
                      <wp:effectExtent l="0" t="0" r="0" b="6985"/>
                      <wp:wrapNone/>
                      <wp:docPr id="15" name="Picture 15" descr="BEK color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K color m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690" cy="793115"/>
                              </a:xfrm>
                              <a:prstGeom prst="rect">
                                <a:avLst/>
                              </a:prstGeom>
                              <a:noFill/>
                            </pic:spPr>
                          </pic:pic>
                        </a:graphicData>
                      </a:graphic>
                      <wp14:sizeRelH relativeFrom="page">
                        <wp14:pctWidth>0</wp14:pctWidth>
                      </wp14:sizeRelH>
                      <wp14:sizeRelV relativeFrom="page">
                        <wp14:pctHeight>0</wp14:pctHeight>
                      </wp14:sizeRelV>
                    </wp:anchor>
                  </w:drawing>
                </w:r>
              </w:p>
            </w:tc>
            <w:tc>
              <w:tcPr>
                <w:tcW w:w="4698" w:type="dxa"/>
                <w:vAlign w:val="bottom"/>
              </w:tcPr>
              <w:p w:rsidR="00D63E7B" w:rsidRPr="00DD51F9" w:rsidRDefault="00D63E7B" w:rsidP="00F74A4F">
                <w:pPr>
                  <w:pStyle w:val="DocumentLabel"/>
                  <w:tabs>
                    <w:tab w:val="left" w:pos="5760"/>
                  </w:tabs>
                  <w:spacing w:before="0" w:after="0" w:line="240" w:lineRule="auto"/>
                  <w:jc w:val="right"/>
                  <w:rPr>
                    <w:rFonts w:ascii="Century Gothic" w:hAnsi="Century Gothic"/>
                    <w:spacing w:val="0"/>
                    <w:sz w:val="20"/>
                  </w:rPr>
                </w:pPr>
              </w:p>
              <w:p w:rsidR="00D63E7B" w:rsidRPr="00DD51F9" w:rsidRDefault="00D63E7B" w:rsidP="00F74A4F">
                <w:pPr>
                  <w:pStyle w:val="DocumentLabel"/>
                  <w:tabs>
                    <w:tab w:val="left" w:pos="5760"/>
                  </w:tabs>
                  <w:spacing w:before="0" w:after="0" w:line="240" w:lineRule="auto"/>
                  <w:jc w:val="right"/>
                  <w:rPr>
                    <w:rFonts w:ascii="Century Gothic" w:hAnsi="Century Gothic"/>
                    <w:spacing w:val="0"/>
                    <w:sz w:val="20"/>
                  </w:rPr>
                </w:pPr>
              </w:p>
              <w:p w:rsidR="00D63E7B" w:rsidRPr="00DD51F9" w:rsidRDefault="00D63E7B" w:rsidP="00F74A4F">
                <w:pPr>
                  <w:pStyle w:val="DocumentLabel"/>
                  <w:tabs>
                    <w:tab w:val="left" w:pos="5760"/>
                  </w:tabs>
                  <w:spacing w:before="0" w:after="0" w:line="240" w:lineRule="auto"/>
                  <w:jc w:val="right"/>
                  <w:rPr>
                    <w:rFonts w:ascii="Century Gothic" w:hAnsi="Century Gothic"/>
                    <w:spacing w:val="0"/>
                    <w:sz w:val="20"/>
                  </w:rPr>
                </w:pPr>
                <w:r w:rsidRPr="00DD51F9">
                  <w:rPr>
                    <w:rFonts w:ascii="Century Gothic" w:hAnsi="Century Gothic"/>
                    <w:spacing w:val="0"/>
                    <w:sz w:val="20"/>
                  </w:rPr>
                  <w:t>Nathan Bonilla-Warford, OD, FAAO, FCOVD Elizabeth Knighton, OD, FAAO</w:t>
                </w:r>
              </w:p>
              <w:p w:rsidR="00D63E7B" w:rsidRPr="00DD51F9" w:rsidRDefault="00D63E7B" w:rsidP="00F74A4F">
                <w:pPr>
                  <w:pStyle w:val="DocumentLabel"/>
                  <w:tabs>
                    <w:tab w:val="left" w:pos="5760"/>
                  </w:tabs>
                  <w:spacing w:before="0" w:after="0" w:line="240" w:lineRule="auto"/>
                  <w:jc w:val="right"/>
                  <w:rPr>
                    <w:rFonts w:ascii="Century Gothic" w:hAnsi="Century Gothic"/>
                    <w:spacing w:val="0"/>
                    <w:sz w:val="20"/>
                  </w:rPr>
                </w:pPr>
                <w:r w:rsidRPr="00DD51F9">
                  <w:rPr>
                    <w:rFonts w:ascii="Century Gothic" w:hAnsi="Century Gothic"/>
                    <w:spacing w:val="0"/>
                    <w:sz w:val="20"/>
                  </w:rPr>
                  <w:t>P: (813)792-0637  F: (813)792-0657</w:t>
                </w:r>
              </w:p>
              <w:p w:rsidR="00D63E7B" w:rsidRPr="00DD51F9" w:rsidRDefault="00D63E7B" w:rsidP="00F74A4F">
                <w:pPr>
                  <w:pStyle w:val="DocumentLabel"/>
                  <w:tabs>
                    <w:tab w:val="left" w:pos="5760"/>
                  </w:tabs>
                  <w:spacing w:before="0" w:line="240" w:lineRule="auto"/>
                  <w:jc w:val="right"/>
                  <w:rPr>
                    <w:rFonts w:ascii="Century Gothic" w:hAnsi="Century Gothic"/>
                    <w:spacing w:val="0"/>
                    <w:sz w:val="20"/>
                  </w:rPr>
                </w:pPr>
                <w:r w:rsidRPr="00DD51F9">
                  <w:rPr>
                    <w:rFonts w:ascii="Century Gothic" w:hAnsi="Century Gothic"/>
                    <w:spacing w:val="0"/>
                    <w:sz w:val="20"/>
                  </w:rPr>
                  <w:t>E: office@brighteyestampa.com</w:t>
                </w:r>
              </w:p>
            </w:tc>
          </w:tr>
        </w:tbl>
        <w:p w:rsidR="00D63E7B" w:rsidRPr="00DD51F9" w:rsidRDefault="00D63E7B" w:rsidP="00162A32">
          <w:pPr>
            <w:keepNext/>
            <w:keepLines/>
            <w:widowControl/>
            <w:tabs>
              <w:tab w:val="left" w:pos="5760"/>
            </w:tabs>
            <w:rPr>
              <w:rFonts w:ascii="Century Gothic" w:hAnsi="Century Gothic"/>
              <w:snapToGrid/>
              <w:spacing w:val="-140"/>
              <w:sz w:val="20"/>
            </w:rPr>
          </w:pPr>
        </w:p>
      </w:tc>
      <w:tc>
        <w:tcPr>
          <w:tcW w:w="222" w:type="dxa"/>
          <w:vAlign w:val="bottom"/>
        </w:tcPr>
        <w:p w:rsidR="00D63E7B" w:rsidRPr="00DD51F9" w:rsidRDefault="00D63E7B" w:rsidP="00162A32">
          <w:pPr>
            <w:keepNext/>
            <w:keepLines/>
            <w:widowControl/>
            <w:tabs>
              <w:tab w:val="left" w:pos="5760"/>
            </w:tabs>
            <w:jc w:val="right"/>
            <w:rPr>
              <w:rFonts w:ascii="Century Gothic" w:hAnsi="Century Gothic"/>
              <w:snapToGrid/>
              <w:sz w:val="20"/>
            </w:rPr>
          </w:pPr>
        </w:p>
      </w:tc>
    </w:tr>
  </w:tbl>
  <w:p w:rsidR="00D63E7B" w:rsidRPr="00DD51F9" w:rsidRDefault="00D63E7B" w:rsidP="009B6305">
    <w:pPr>
      <w:pStyle w:val="Foot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A0195"/>
    <w:multiLevelType w:val="hybridMultilevel"/>
    <w:tmpl w:val="CE9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27C4"/>
    <w:multiLevelType w:val="hybridMultilevel"/>
    <w:tmpl w:val="7BD89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61081"/>
    <w:multiLevelType w:val="hybridMultilevel"/>
    <w:tmpl w:val="D2DA6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A5AC0"/>
    <w:multiLevelType w:val="hybridMultilevel"/>
    <w:tmpl w:val="8BAE34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CEB7D68"/>
    <w:multiLevelType w:val="hybridMultilevel"/>
    <w:tmpl w:val="55C83E6C"/>
    <w:lvl w:ilvl="0" w:tplc="5798E7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038A8"/>
    <w:multiLevelType w:val="hybridMultilevel"/>
    <w:tmpl w:val="AB127D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526582"/>
    <w:multiLevelType w:val="singleLevel"/>
    <w:tmpl w:val="D4AEC566"/>
    <w:lvl w:ilvl="0">
      <w:start w:val="1"/>
      <w:numFmt w:val="decimal"/>
      <w:lvlText w:val="%1."/>
      <w:legacy w:legacy="1" w:legacySpace="0" w:legacyIndent="360"/>
      <w:lvlJc w:val="left"/>
    </w:lvl>
  </w:abstractNum>
  <w:abstractNum w:abstractNumId="8" w15:restartNumberingAfterBreak="0">
    <w:nsid w:val="41BD3754"/>
    <w:multiLevelType w:val="singleLevel"/>
    <w:tmpl w:val="8FC626BE"/>
    <w:lvl w:ilvl="0">
      <w:start w:val="1"/>
      <w:numFmt w:val="decimal"/>
      <w:lvlText w:val="%1."/>
      <w:lvlJc w:val="left"/>
      <w:pPr>
        <w:tabs>
          <w:tab w:val="num" w:pos="360"/>
        </w:tabs>
        <w:ind w:left="360" w:hanging="360"/>
      </w:pPr>
    </w:lvl>
  </w:abstractNum>
  <w:abstractNum w:abstractNumId="9" w15:restartNumberingAfterBreak="0">
    <w:nsid w:val="42253C1F"/>
    <w:multiLevelType w:val="hybridMultilevel"/>
    <w:tmpl w:val="99A00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A5DCE"/>
    <w:multiLevelType w:val="hybridMultilevel"/>
    <w:tmpl w:val="DE66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95E8D"/>
    <w:multiLevelType w:val="singleLevel"/>
    <w:tmpl w:val="0409000F"/>
    <w:lvl w:ilvl="0">
      <w:start w:val="5"/>
      <w:numFmt w:val="decimal"/>
      <w:lvlText w:val="%1."/>
      <w:lvlJc w:val="left"/>
      <w:pPr>
        <w:tabs>
          <w:tab w:val="num" w:pos="360"/>
        </w:tabs>
        <w:ind w:left="360" w:hanging="360"/>
      </w:pPr>
      <w:rPr>
        <w:rFonts w:hint="default"/>
      </w:rPr>
    </w:lvl>
  </w:abstractNum>
  <w:abstractNum w:abstractNumId="12" w15:restartNumberingAfterBreak="0">
    <w:nsid w:val="570D464A"/>
    <w:multiLevelType w:val="hybridMultilevel"/>
    <w:tmpl w:val="0CCC7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CE053B"/>
    <w:multiLevelType w:val="singleLevel"/>
    <w:tmpl w:val="57D263F6"/>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698158DE"/>
    <w:multiLevelType w:val="hybridMultilevel"/>
    <w:tmpl w:val="1BF4B2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49E2BEC"/>
    <w:multiLevelType w:val="hybridMultilevel"/>
    <w:tmpl w:val="5F0E2B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D850BE"/>
    <w:multiLevelType w:val="hybridMultilevel"/>
    <w:tmpl w:val="97D0A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1"/>
  </w:num>
  <w:num w:numId="4">
    <w:abstractNumId w:val="5"/>
  </w:num>
  <w:num w:numId="5">
    <w:abstractNumId w:val="14"/>
  </w:num>
  <w:num w:numId="6">
    <w:abstractNumId w:val="4"/>
  </w:num>
  <w:num w:numId="7">
    <w:abstractNumId w:val="16"/>
  </w:num>
  <w:num w:numId="8">
    <w:abstractNumId w:val="3"/>
  </w:num>
  <w:num w:numId="9">
    <w:abstractNumId w:val="2"/>
  </w:num>
  <w:num w:numId="10">
    <w:abstractNumId w:val="8"/>
  </w:num>
  <w:num w:numId="11">
    <w:abstractNumId w:val="13"/>
  </w:num>
  <w:num w:numId="12">
    <w:abstractNumId w:val="6"/>
  </w:num>
  <w:num w:numId="13">
    <w:abstractNumId w:val="15"/>
  </w:num>
  <w:num w:numId="14">
    <w:abstractNumId w:val="9"/>
  </w:num>
  <w:num w:numId="15">
    <w:abstractNumId w:val="1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44ED0"/>
    <w:rsid w:val="00002D39"/>
    <w:rsid w:val="0000780E"/>
    <w:rsid w:val="00012986"/>
    <w:rsid w:val="00013904"/>
    <w:rsid w:val="00040B82"/>
    <w:rsid w:val="00051A31"/>
    <w:rsid w:val="00054F42"/>
    <w:rsid w:val="000727F2"/>
    <w:rsid w:val="00092AB5"/>
    <w:rsid w:val="00115A0B"/>
    <w:rsid w:val="00122637"/>
    <w:rsid w:val="00135544"/>
    <w:rsid w:val="0015662A"/>
    <w:rsid w:val="00162533"/>
    <w:rsid w:val="00162A32"/>
    <w:rsid w:val="001650A9"/>
    <w:rsid w:val="001A1DB0"/>
    <w:rsid w:val="001A67D5"/>
    <w:rsid w:val="001B775E"/>
    <w:rsid w:val="001B779C"/>
    <w:rsid w:val="001D692D"/>
    <w:rsid w:val="001D727D"/>
    <w:rsid w:val="00230142"/>
    <w:rsid w:val="002416EB"/>
    <w:rsid w:val="00242726"/>
    <w:rsid w:val="00260834"/>
    <w:rsid w:val="002620C9"/>
    <w:rsid w:val="0027547D"/>
    <w:rsid w:val="002C7B4C"/>
    <w:rsid w:val="002D76CA"/>
    <w:rsid w:val="00307C3C"/>
    <w:rsid w:val="00322FDC"/>
    <w:rsid w:val="0033614A"/>
    <w:rsid w:val="00344FF0"/>
    <w:rsid w:val="003A390F"/>
    <w:rsid w:val="003A79D2"/>
    <w:rsid w:val="0040185C"/>
    <w:rsid w:val="0043128D"/>
    <w:rsid w:val="00465B9B"/>
    <w:rsid w:val="004C5140"/>
    <w:rsid w:val="004D19F4"/>
    <w:rsid w:val="00531B21"/>
    <w:rsid w:val="00543A7F"/>
    <w:rsid w:val="005652FB"/>
    <w:rsid w:val="005663CC"/>
    <w:rsid w:val="00586D0A"/>
    <w:rsid w:val="00591441"/>
    <w:rsid w:val="005B39FF"/>
    <w:rsid w:val="005D15E3"/>
    <w:rsid w:val="005D6B94"/>
    <w:rsid w:val="005F1E5C"/>
    <w:rsid w:val="005F476E"/>
    <w:rsid w:val="006015FE"/>
    <w:rsid w:val="00605539"/>
    <w:rsid w:val="00627401"/>
    <w:rsid w:val="00630805"/>
    <w:rsid w:val="006C5044"/>
    <w:rsid w:val="006C63D7"/>
    <w:rsid w:val="006F426A"/>
    <w:rsid w:val="00727AD0"/>
    <w:rsid w:val="00750D52"/>
    <w:rsid w:val="00773589"/>
    <w:rsid w:val="0079032B"/>
    <w:rsid w:val="007931AD"/>
    <w:rsid w:val="007A32BE"/>
    <w:rsid w:val="00867C4D"/>
    <w:rsid w:val="008779A7"/>
    <w:rsid w:val="00890822"/>
    <w:rsid w:val="008A2F22"/>
    <w:rsid w:val="008F2D7A"/>
    <w:rsid w:val="00926BA6"/>
    <w:rsid w:val="0092728B"/>
    <w:rsid w:val="00932D68"/>
    <w:rsid w:val="00947078"/>
    <w:rsid w:val="00973790"/>
    <w:rsid w:val="009846C5"/>
    <w:rsid w:val="009B6305"/>
    <w:rsid w:val="009B6596"/>
    <w:rsid w:val="009C0FF9"/>
    <w:rsid w:val="009C55EA"/>
    <w:rsid w:val="009E74EA"/>
    <w:rsid w:val="009F5736"/>
    <w:rsid w:val="00A10512"/>
    <w:rsid w:val="00A14C93"/>
    <w:rsid w:val="00A2453D"/>
    <w:rsid w:val="00A642F3"/>
    <w:rsid w:val="00A64CEA"/>
    <w:rsid w:val="00A74E3E"/>
    <w:rsid w:val="00AA685D"/>
    <w:rsid w:val="00AB6BB8"/>
    <w:rsid w:val="00AC363D"/>
    <w:rsid w:val="00AC5BBF"/>
    <w:rsid w:val="00B364A0"/>
    <w:rsid w:val="00B47F78"/>
    <w:rsid w:val="00B6466A"/>
    <w:rsid w:val="00B9430B"/>
    <w:rsid w:val="00B95EB6"/>
    <w:rsid w:val="00B96ABC"/>
    <w:rsid w:val="00B97872"/>
    <w:rsid w:val="00BB7C83"/>
    <w:rsid w:val="00BF032D"/>
    <w:rsid w:val="00BF5F59"/>
    <w:rsid w:val="00C34326"/>
    <w:rsid w:val="00C42A6C"/>
    <w:rsid w:val="00C44ED0"/>
    <w:rsid w:val="00C62F14"/>
    <w:rsid w:val="00C91413"/>
    <w:rsid w:val="00C91924"/>
    <w:rsid w:val="00C92291"/>
    <w:rsid w:val="00C94F59"/>
    <w:rsid w:val="00CD381A"/>
    <w:rsid w:val="00CF4943"/>
    <w:rsid w:val="00D33E6D"/>
    <w:rsid w:val="00D33FA7"/>
    <w:rsid w:val="00D43994"/>
    <w:rsid w:val="00D63E7B"/>
    <w:rsid w:val="00D660C6"/>
    <w:rsid w:val="00D71D6D"/>
    <w:rsid w:val="00DC0F56"/>
    <w:rsid w:val="00DD3DAE"/>
    <w:rsid w:val="00DD51F9"/>
    <w:rsid w:val="00DE404F"/>
    <w:rsid w:val="00DF2932"/>
    <w:rsid w:val="00E01AE2"/>
    <w:rsid w:val="00E90568"/>
    <w:rsid w:val="00E91A76"/>
    <w:rsid w:val="00F11086"/>
    <w:rsid w:val="00F1754A"/>
    <w:rsid w:val="00F74A4F"/>
    <w:rsid w:val="00FC692A"/>
    <w:rsid w:val="00FD262B"/>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D9F51D-BD9D-496B-9ED2-725B5D22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4"/>
    </w:rPr>
  </w:style>
  <w:style w:type="paragraph" w:styleId="Heading1">
    <w:name w:val="heading 1"/>
    <w:basedOn w:val="Normal"/>
    <w:next w:val="Normal"/>
    <w:qFormat/>
    <w:pPr>
      <w:keepNext/>
      <w:spacing w:line="360" w:lineRule="auto"/>
      <w:ind w:left="2160"/>
      <w:outlineLvl w:val="0"/>
    </w:pPr>
  </w:style>
  <w:style w:type="paragraph" w:styleId="Heading2">
    <w:name w:val="heading 2"/>
    <w:basedOn w:val="Normal"/>
    <w:next w:val="Normal"/>
    <w:qFormat/>
    <w:pPr>
      <w:keepNext/>
      <w:ind w:left="720"/>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firstLine="720"/>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center"/>
    </w:pPr>
    <w:rPr>
      <w:b/>
      <w:sz w:val="20"/>
    </w:rPr>
  </w:style>
  <w:style w:type="paragraph" w:styleId="BodyText3">
    <w:name w:val="Body Text 3"/>
    <w:basedOn w:val="Normal"/>
    <w:link w:val="BodyText3Char"/>
    <w:semiHidden/>
    <w:rPr>
      <w:rFonts w:ascii="Century Gothic" w:hAnsi="Century Gothic"/>
      <w:sz w:val="20"/>
    </w:rPr>
  </w:style>
  <w:style w:type="character" w:styleId="Hyperlink">
    <w:name w:val="Hyperlink"/>
    <w:semiHidden/>
    <w:rPr>
      <w:color w:val="0000FF"/>
      <w:u w:val="single"/>
    </w:rPr>
  </w:style>
  <w:style w:type="paragraph" w:customStyle="1" w:styleId="Style1">
    <w:name w:val="Style1"/>
    <w:basedOn w:val="Normal"/>
    <w:rPr>
      <w:rFonts w:ascii="Century Gothic" w:hAnsi="Century Gothic"/>
      <w:sz w:val="20"/>
    </w:rPr>
  </w:style>
  <w:style w:type="table" w:styleId="TableGrid">
    <w:name w:val="Table Grid"/>
    <w:basedOn w:val="TableNormal"/>
    <w:uiPriority w:val="59"/>
    <w:rsid w:val="0034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semiHidden/>
    <w:rsid w:val="0040185C"/>
    <w:rPr>
      <w:rFonts w:ascii="Century Gothic" w:hAnsi="Century Gothic"/>
      <w:snapToGrid w:val="0"/>
      <w:kern w:val="28"/>
    </w:rPr>
  </w:style>
  <w:style w:type="paragraph" w:styleId="BalloonText">
    <w:name w:val="Balloon Text"/>
    <w:basedOn w:val="Normal"/>
    <w:link w:val="BalloonTextChar"/>
    <w:uiPriority w:val="99"/>
    <w:semiHidden/>
    <w:unhideWhenUsed/>
    <w:rsid w:val="009B6305"/>
    <w:rPr>
      <w:rFonts w:ascii="Tahoma" w:hAnsi="Tahoma" w:cs="Tahoma"/>
      <w:sz w:val="16"/>
      <w:szCs w:val="16"/>
    </w:rPr>
  </w:style>
  <w:style w:type="character" w:customStyle="1" w:styleId="BalloonTextChar">
    <w:name w:val="Balloon Text Char"/>
    <w:basedOn w:val="DefaultParagraphFont"/>
    <w:link w:val="BalloonText"/>
    <w:uiPriority w:val="99"/>
    <w:semiHidden/>
    <w:rsid w:val="009B6305"/>
    <w:rPr>
      <w:rFonts w:ascii="Tahoma" w:hAnsi="Tahoma" w:cs="Tahoma"/>
      <w:snapToGrid w:val="0"/>
      <w:kern w:val="28"/>
      <w:sz w:val="16"/>
      <w:szCs w:val="16"/>
    </w:rPr>
  </w:style>
  <w:style w:type="character" w:styleId="PlaceholderText">
    <w:name w:val="Placeholder Text"/>
    <w:basedOn w:val="DefaultParagraphFont"/>
    <w:uiPriority w:val="99"/>
    <w:semiHidden/>
    <w:rsid w:val="009B6305"/>
    <w:rPr>
      <w:color w:val="808080"/>
    </w:rPr>
  </w:style>
  <w:style w:type="paragraph" w:styleId="NormalWeb">
    <w:name w:val="Normal (Web)"/>
    <w:basedOn w:val="Normal"/>
    <w:uiPriority w:val="99"/>
    <w:semiHidden/>
    <w:unhideWhenUsed/>
    <w:rsid w:val="00162A32"/>
    <w:pPr>
      <w:widowControl/>
      <w:spacing w:before="100" w:beforeAutospacing="1" w:after="100" w:afterAutospacing="1"/>
    </w:pPr>
    <w:rPr>
      <w:snapToGrid/>
      <w:kern w:val="0"/>
      <w:szCs w:val="24"/>
    </w:rPr>
  </w:style>
  <w:style w:type="paragraph" w:customStyle="1" w:styleId="DocumentLabel">
    <w:name w:val="Document Label"/>
    <w:basedOn w:val="Normal"/>
    <w:rsid w:val="00DD51F9"/>
    <w:pPr>
      <w:keepNext/>
      <w:keepLines/>
      <w:widowControl/>
      <w:spacing w:before="400" w:after="120" w:line="240" w:lineRule="atLeast"/>
    </w:pPr>
    <w:rPr>
      <w:rFonts w:ascii="Arial Black" w:hAnsi="Arial Black"/>
      <w:snapToGrid/>
      <w:spacing w:val="-100"/>
      <w:sz w:val="108"/>
    </w:rPr>
  </w:style>
  <w:style w:type="paragraph" w:styleId="ListParagraph">
    <w:name w:val="List Paragraph"/>
    <w:basedOn w:val="Normal"/>
    <w:uiPriority w:val="34"/>
    <w:qFormat/>
    <w:rsid w:val="00543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9A0F-785A-4078-AAA8-8BA2C32C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DEVELOPMENTAL VISION REPORT</vt:lpstr>
    </vt:vector>
  </TitlesOfParts>
  <Company>Microsoft</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VISION REPORT</dc:title>
  <dc:creator>Eric W. Voss</dc:creator>
  <cp:lastModifiedBy>Nathan Bonilla-Warford</cp:lastModifiedBy>
  <cp:revision>2</cp:revision>
  <cp:lastPrinted>2016-11-21T19:35:00Z</cp:lastPrinted>
  <dcterms:created xsi:type="dcterms:W3CDTF">2016-11-22T16:59:00Z</dcterms:created>
  <dcterms:modified xsi:type="dcterms:W3CDTF">2016-11-22T16:59:00Z</dcterms:modified>
</cp:coreProperties>
</file>